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FCDAD" w14:textId="77777777" w:rsidR="00E54A83" w:rsidRDefault="00E54A83" w:rsidP="00795229">
      <w:pPr>
        <w:pStyle w:val="Default"/>
        <w:spacing w:line="276" w:lineRule="auto"/>
        <w:rPr>
          <w:rFonts w:ascii="Trebuchet MS" w:hAnsi="Trebuchet MS"/>
        </w:rPr>
      </w:pPr>
      <w:bookmarkStart w:id="0" w:name="_GoBack"/>
      <w:bookmarkEnd w:id="0"/>
    </w:p>
    <w:p w14:paraId="7E222E3A" w14:textId="77777777" w:rsidR="003553D1" w:rsidRDefault="003553D1" w:rsidP="00795229">
      <w:pPr>
        <w:pStyle w:val="Default"/>
        <w:spacing w:line="276" w:lineRule="auto"/>
        <w:rPr>
          <w:rFonts w:ascii="Trebuchet MS" w:hAnsi="Trebuchet MS"/>
        </w:rPr>
      </w:pPr>
    </w:p>
    <w:p w14:paraId="005452BF" w14:textId="77777777" w:rsidR="003553D1" w:rsidRDefault="003553D1" w:rsidP="00795229">
      <w:pPr>
        <w:pStyle w:val="Default"/>
        <w:spacing w:line="276" w:lineRule="auto"/>
        <w:rPr>
          <w:rFonts w:ascii="Trebuchet MS" w:hAnsi="Trebuchet MS"/>
        </w:rPr>
      </w:pPr>
    </w:p>
    <w:p w14:paraId="75D47B0B" w14:textId="77777777" w:rsidR="00E54A83" w:rsidRPr="00011FD5" w:rsidRDefault="00E54A83" w:rsidP="00795229">
      <w:pPr>
        <w:pStyle w:val="Default"/>
        <w:spacing w:line="276" w:lineRule="auto"/>
        <w:jc w:val="center"/>
        <w:rPr>
          <w:rFonts w:ascii="Trebuchet MS" w:hAnsi="Trebuchet MS"/>
          <w:b/>
          <w:bCs/>
          <w:sz w:val="36"/>
          <w:szCs w:val="36"/>
        </w:rPr>
      </w:pPr>
    </w:p>
    <w:p w14:paraId="73815293" w14:textId="77777777" w:rsidR="00E54A83" w:rsidRPr="00011FD5" w:rsidRDefault="00E54A83" w:rsidP="00795229">
      <w:pPr>
        <w:pStyle w:val="Default"/>
        <w:spacing w:line="276" w:lineRule="auto"/>
        <w:jc w:val="center"/>
        <w:rPr>
          <w:rFonts w:ascii="Trebuchet MS" w:hAnsi="Trebuchet MS"/>
          <w:b/>
          <w:bCs/>
          <w:sz w:val="36"/>
          <w:szCs w:val="36"/>
        </w:rPr>
      </w:pPr>
    </w:p>
    <w:p w14:paraId="4349BBBA" w14:textId="77777777" w:rsidR="00E54A83" w:rsidRPr="009177AC" w:rsidRDefault="00E54A83" w:rsidP="00795229">
      <w:pPr>
        <w:pStyle w:val="Default"/>
        <w:spacing w:line="276" w:lineRule="auto"/>
        <w:jc w:val="center"/>
        <w:rPr>
          <w:rFonts w:ascii="Trebuchet MS" w:hAnsi="Trebuchet MS"/>
          <w:sz w:val="48"/>
          <w:szCs w:val="48"/>
        </w:rPr>
      </w:pPr>
      <w:r w:rsidRPr="009177AC">
        <w:rPr>
          <w:rFonts w:ascii="Trebuchet MS" w:hAnsi="Trebuchet MS"/>
          <w:b/>
          <w:bCs/>
          <w:sz w:val="48"/>
          <w:szCs w:val="48"/>
        </w:rPr>
        <w:t>Terms of Reference</w:t>
      </w:r>
    </w:p>
    <w:p w14:paraId="7EB39ED1" w14:textId="6B5FF7B1" w:rsidR="00E54A83" w:rsidRPr="009177AC" w:rsidRDefault="008D44C5" w:rsidP="00795229">
      <w:pPr>
        <w:pStyle w:val="Default"/>
        <w:spacing w:line="276" w:lineRule="auto"/>
        <w:jc w:val="center"/>
        <w:rPr>
          <w:rFonts w:ascii="Trebuchet MS" w:hAnsi="Trebuchet MS"/>
          <w:b/>
          <w:bCs/>
          <w:sz w:val="48"/>
          <w:szCs w:val="48"/>
        </w:rPr>
      </w:pPr>
      <w:r w:rsidRPr="009177AC">
        <w:rPr>
          <w:rFonts w:ascii="Trebuchet MS" w:hAnsi="Trebuchet MS"/>
          <w:b/>
          <w:bCs/>
          <w:sz w:val="48"/>
          <w:szCs w:val="48"/>
        </w:rPr>
        <w:t>Strategic Environmental Assessment</w:t>
      </w:r>
    </w:p>
    <w:p w14:paraId="5BAE3C2F" w14:textId="4647ACB8" w:rsidR="00C05331" w:rsidRPr="009177AC" w:rsidRDefault="00C05331" w:rsidP="00795229">
      <w:pPr>
        <w:pStyle w:val="Default"/>
        <w:spacing w:line="276" w:lineRule="auto"/>
        <w:jc w:val="center"/>
        <w:rPr>
          <w:rFonts w:ascii="Trebuchet MS" w:hAnsi="Trebuchet MS"/>
          <w:b/>
          <w:bCs/>
          <w:sz w:val="48"/>
          <w:szCs w:val="48"/>
        </w:rPr>
      </w:pPr>
    </w:p>
    <w:p w14:paraId="46B9D9EC" w14:textId="62EA0CB9" w:rsidR="00C05331" w:rsidRDefault="00C05331" w:rsidP="00795229">
      <w:pPr>
        <w:pStyle w:val="Default"/>
        <w:spacing w:line="276" w:lineRule="auto"/>
        <w:jc w:val="center"/>
        <w:rPr>
          <w:rFonts w:ascii="Trebuchet MS" w:hAnsi="Trebuchet MS"/>
          <w:b/>
          <w:bCs/>
          <w:sz w:val="36"/>
          <w:szCs w:val="36"/>
        </w:rPr>
      </w:pPr>
    </w:p>
    <w:p w14:paraId="47F6F4D1" w14:textId="78B49609" w:rsidR="00C05331" w:rsidRDefault="00C05331" w:rsidP="00795229">
      <w:pPr>
        <w:pStyle w:val="Default"/>
        <w:spacing w:line="276" w:lineRule="auto"/>
        <w:jc w:val="center"/>
        <w:rPr>
          <w:rFonts w:ascii="Trebuchet MS" w:hAnsi="Trebuchet MS"/>
          <w:b/>
          <w:bCs/>
          <w:sz w:val="36"/>
          <w:szCs w:val="36"/>
        </w:rPr>
      </w:pPr>
      <w:r>
        <w:rPr>
          <w:rFonts w:ascii="Trebuchet MS" w:hAnsi="Trebuchet MS"/>
          <w:b/>
          <w:bCs/>
          <w:sz w:val="36"/>
          <w:szCs w:val="36"/>
        </w:rPr>
        <w:t>For the</w:t>
      </w:r>
    </w:p>
    <w:p w14:paraId="42ECCA49" w14:textId="1751F961" w:rsidR="00C05331" w:rsidRDefault="00C05331" w:rsidP="00795229">
      <w:pPr>
        <w:pStyle w:val="Default"/>
        <w:spacing w:line="276" w:lineRule="auto"/>
        <w:jc w:val="center"/>
        <w:rPr>
          <w:rFonts w:ascii="Trebuchet MS" w:hAnsi="Trebuchet MS"/>
          <w:b/>
          <w:bCs/>
          <w:sz w:val="36"/>
          <w:szCs w:val="36"/>
        </w:rPr>
      </w:pPr>
      <w:r>
        <w:rPr>
          <w:rFonts w:ascii="Trebuchet MS" w:hAnsi="Trebuchet MS"/>
          <w:b/>
          <w:bCs/>
          <w:sz w:val="36"/>
          <w:szCs w:val="36"/>
        </w:rPr>
        <w:t xml:space="preserve">Central Baltic </w:t>
      </w:r>
      <w:r w:rsidR="00C12A4B">
        <w:rPr>
          <w:rFonts w:ascii="Trebuchet MS" w:hAnsi="Trebuchet MS"/>
          <w:b/>
          <w:bCs/>
          <w:sz w:val="36"/>
          <w:szCs w:val="36"/>
        </w:rPr>
        <w:t>Programme</w:t>
      </w:r>
      <w:r>
        <w:rPr>
          <w:rFonts w:ascii="Trebuchet MS" w:hAnsi="Trebuchet MS"/>
          <w:b/>
          <w:bCs/>
          <w:sz w:val="36"/>
          <w:szCs w:val="36"/>
        </w:rPr>
        <w:t xml:space="preserve"> 2021-2027</w:t>
      </w:r>
    </w:p>
    <w:p w14:paraId="19A018EA" w14:textId="0AB4AC99" w:rsidR="00C05331" w:rsidRPr="008B5411" w:rsidRDefault="00C05331" w:rsidP="00795229">
      <w:pPr>
        <w:pStyle w:val="Default"/>
        <w:spacing w:line="276" w:lineRule="auto"/>
        <w:jc w:val="center"/>
        <w:rPr>
          <w:rFonts w:ascii="Trebuchet MS" w:hAnsi="Trebuchet MS"/>
          <w:b/>
          <w:bCs/>
          <w:sz w:val="36"/>
          <w:szCs w:val="36"/>
        </w:rPr>
      </w:pPr>
      <w:r>
        <w:rPr>
          <w:rFonts w:ascii="Trebuchet MS" w:hAnsi="Trebuchet MS"/>
          <w:b/>
          <w:bCs/>
          <w:sz w:val="36"/>
          <w:szCs w:val="36"/>
        </w:rPr>
        <w:t>A</w:t>
      </w:r>
      <w:r w:rsidRPr="008B5411">
        <w:rPr>
          <w:rFonts w:ascii="Trebuchet MS" w:hAnsi="Trebuchet MS"/>
          <w:b/>
          <w:bCs/>
          <w:sz w:val="36"/>
          <w:szCs w:val="36"/>
        </w:rPr>
        <w:t>nd</w:t>
      </w:r>
    </w:p>
    <w:p w14:paraId="2BB1CBB8" w14:textId="1C3D331A" w:rsidR="000F02D7" w:rsidRPr="008B5411" w:rsidRDefault="000F02D7" w:rsidP="00795229">
      <w:pPr>
        <w:pStyle w:val="Default"/>
        <w:spacing w:line="276" w:lineRule="auto"/>
        <w:jc w:val="center"/>
        <w:rPr>
          <w:rFonts w:ascii="Trebuchet MS" w:hAnsi="Trebuchet MS"/>
          <w:b/>
          <w:bCs/>
          <w:sz w:val="36"/>
          <w:szCs w:val="36"/>
        </w:rPr>
      </w:pPr>
      <w:r w:rsidRPr="008B5411">
        <w:rPr>
          <w:rFonts w:ascii="Trebuchet MS" w:hAnsi="Trebuchet MS"/>
          <w:b/>
          <w:bCs/>
          <w:sz w:val="36"/>
          <w:szCs w:val="36"/>
        </w:rPr>
        <w:t xml:space="preserve">Interreg 2021-2017 South-East Finland  -  Russia </w:t>
      </w:r>
      <w:r w:rsidR="00C12A4B">
        <w:rPr>
          <w:rFonts w:ascii="Trebuchet MS" w:hAnsi="Trebuchet MS"/>
          <w:b/>
          <w:bCs/>
          <w:sz w:val="36"/>
          <w:szCs w:val="36"/>
        </w:rPr>
        <w:t>Programme</w:t>
      </w:r>
    </w:p>
    <w:p w14:paraId="17982CE2" w14:textId="77777777" w:rsidR="00C802E4" w:rsidRDefault="00C05331" w:rsidP="00795229">
      <w:pPr>
        <w:pStyle w:val="Default"/>
        <w:spacing w:line="276" w:lineRule="auto"/>
        <w:jc w:val="center"/>
        <w:rPr>
          <w:rFonts w:ascii="Trebuchet MS" w:hAnsi="Trebuchet MS"/>
          <w:b/>
          <w:bCs/>
          <w:sz w:val="36"/>
          <w:szCs w:val="36"/>
        </w:rPr>
      </w:pPr>
      <w:r w:rsidRPr="008B5411">
        <w:rPr>
          <w:rFonts w:ascii="Trebuchet MS" w:hAnsi="Trebuchet MS"/>
          <w:b/>
          <w:bCs/>
          <w:sz w:val="36"/>
          <w:szCs w:val="36"/>
        </w:rPr>
        <w:t>A</w:t>
      </w:r>
      <w:r>
        <w:rPr>
          <w:rFonts w:ascii="Trebuchet MS" w:hAnsi="Trebuchet MS"/>
          <w:b/>
          <w:bCs/>
          <w:sz w:val="36"/>
          <w:szCs w:val="36"/>
        </w:rPr>
        <w:t>nd</w:t>
      </w:r>
    </w:p>
    <w:p w14:paraId="2BBFEDD8" w14:textId="4E86F1E3" w:rsidR="00C05331" w:rsidRDefault="00C802E4" w:rsidP="00795229">
      <w:pPr>
        <w:pStyle w:val="Default"/>
        <w:spacing w:line="276" w:lineRule="auto"/>
        <w:jc w:val="center"/>
        <w:rPr>
          <w:rFonts w:ascii="Trebuchet MS" w:hAnsi="Trebuchet MS"/>
          <w:b/>
          <w:bCs/>
          <w:sz w:val="36"/>
          <w:szCs w:val="36"/>
        </w:rPr>
      </w:pPr>
      <w:r w:rsidRPr="00AF1133">
        <w:rPr>
          <w:rFonts w:ascii="Trebuchet MS" w:hAnsi="Trebuchet MS"/>
          <w:b/>
          <w:bCs/>
          <w:sz w:val="36"/>
          <w:szCs w:val="36"/>
        </w:rPr>
        <w:t xml:space="preserve">Kolarctic 2021-2027 </w:t>
      </w:r>
      <w:r w:rsidR="00C12A4B">
        <w:rPr>
          <w:rFonts w:ascii="Trebuchet MS" w:hAnsi="Trebuchet MS"/>
          <w:b/>
          <w:bCs/>
          <w:sz w:val="36"/>
          <w:szCs w:val="36"/>
        </w:rPr>
        <w:t>Programme</w:t>
      </w:r>
      <w:r w:rsidR="00C05331" w:rsidRPr="00AF1133">
        <w:rPr>
          <w:rFonts w:ascii="Trebuchet MS" w:hAnsi="Trebuchet MS"/>
          <w:b/>
          <w:bCs/>
          <w:sz w:val="36"/>
          <w:szCs w:val="36"/>
        </w:rPr>
        <w:t xml:space="preserve"> </w:t>
      </w:r>
    </w:p>
    <w:p w14:paraId="5D678E2C" w14:textId="2B2B4EAC" w:rsidR="00C05331" w:rsidRPr="00011FD5" w:rsidRDefault="00C05331" w:rsidP="00795229">
      <w:pPr>
        <w:pStyle w:val="Default"/>
        <w:spacing w:line="276" w:lineRule="auto"/>
        <w:jc w:val="center"/>
        <w:rPr>
          <w:rFonts w:ascii="Trebuchet MS" w:hAnsi="Trebuchet MS"/>
          <w:b/>
          <w:bCs/>
          <w:i/>
          <w:sz w:val="36"/>
          <w:szCs w:val="36"/>
        </w:rPr>
      </w:pPr>
      <w:r>
        <w:rPr>
          <w:rFonts w:ascii="Trebuchet MS" w:hAnsi="Trebuchet MS"/>
          <w:b/>
          <w:bCs/>
          <w:sz w:val="36"/>
          <w:szCs w:val="36"/>
        </w:rPr>
        <w:t xml:space="preserve"> </w:t>
      </w:r>
    </w:p>
    <w:p w14:paraId="4BE0A65F" w14:textId="77777777" w:rsidR="00E54A83" w:rsidRPr="00011FD5" w:rsidRDefault="00E54A83" w:rsidP="00795229">
      <w:pPr>
        <w:pStyle w:val="Default"/>
        <w:spacing w:line="276" w:lineRule="auto"/>
        <w:jc w:val="center"/>
        <w:rPr>
          <w:rFonts w:ascii="Trebuchet MS" w:hAnsi="Trebuchet MS"/>
          <w:b/>
          <w:bCs/>
          <w:i/>
          <w:sz w:val="36"/>
          <w:szCs w:val="36"/>
        </w:rPr>
      </w:pPr>
    </w:p>
    <w:p w14:paraId="045B5A77" w14:textId="77777777" w:rsidR="00E54A83" w:rsidRPr="00011FD5" w:rsidRDefault="00E54A83" w:rsidP="00795229">
      <w:pPr>
        <w:pStyle w:val="Default"/>
        <w:spacing w:line="276" w:lineRule="auto"/>
        <w:jc w:val="center"/>
        <w:rPr>
          <w:rFonts w:ascii="Trebuchet MS" w:hAnsi="Trebuchet MS"/>
          <w:b/>
          <w:bCs/>
          <w:i/>
          <w:sz w:val="36"/>
          <w:szCs w:val="36"/>
        </w:rPr>
      </w:pPr>
    </w:p>
    <w:p w14:paraId="3FAA3370" w14:textId="77777777" w:rsidR="00E54A83" w:rsidRPr="00011FD5" w:rsidRDefault="00E54A83" w:rsidP="00795229">
      <w:pPr>
        <w:pStyle w:val="Default"/>
        <w:spacing w:line="276" w:lineRule="auto"/>
        <w:jc w:val="center"/>
        <w:rPr>
          <w:rFonts w:ascii="Trebuchet MS" w:hAnsi="Trebuchet MS"/>
          <w:b/>
          <w:bCs/>
          <w:i/>
          <w:sz w:val="36"/>
          <w:szCs w:val="36"/>
        </w:rPr>
      </w:pPr>
    </w:p>
    <w:p w14:paraId="7F842FF8" w14:textId="77777777" w:rsidR="00E54A83" w:rsidRPr="00011FD5" w:rsidRDefault="00E54A83" w:rsidP="00795229">
      <w:pPr>
        <w:pStyle w:val="Default"/>
        <w:spacing w:line="276" w:lineRule="auto"/>
        <w:jc w:val="center"/>
        <w:rPr>
          <w:rFonts w:ascii="Trebuchet MS" w:hAnsi="Trebuchet MS"/>
          <w:b/>
          <w:bCs/>
          <w:i/>
          <w:sz w:val="36"/>
          <w:szCs w:val="36"/>
        </w:rPr>
      </w:pPr>
    </w:p>
    <w:p w14:paraId="0D312699" w14:textId="77777777" w:rsidR="00E54A83" w:rsidRPr="00011FD5" w:rsidRDefault="00E54A83" w:rsidP="00795229">
      <w:pPr>
        <w:pStyle w:val="Default"/>
        <w:spacing w:line="276" w:lineRule="auto"/>
        <w:jc w:val="center"/>
        <w:rPr>
          <w:rFonts w:ascii="Trebuchet MS" w:hAnsi="Trebuchet MS"/>
          <w:b/>
          <w:bCs/>
          <w:i/>
          <w:sz w:val="36"/>
          <w:szCs w:val="36"/>
        </w:rPr>
      </w:pPr>
    </w:p>
    <w:p w14:paraId="31A26578" w14:textId="77777777" w:rsidR="00E54A83" w:rsidRPr="00011FD5" w:rsidRDefault="00E54A83" w:rsidP="00795229">
      <w:pPr>
        <w:pStyle w:val="Default"/>
        <w:spacing w:line="276" w:lineRule="auto"/>
        <w:jc w:val="center"/>
        <w:rPr>
          <w:rFonts w:ascii="Trebuchet MS" w:hAnsi="Trebuchet MS"/>
          <w:b/>
          <w:bCs/>
          <w:i/>
          <w:sz w:val="36"/>
          <w:szCs w:val="36"/>
        </w:rPr>
      </w:pPr>
    </w:p>
    <w:p w14:paraId="3E1B74AD" w14:textId="77777777" w:rsidR="00E54A83" w:rsidRPr="00011FD5" w:rsidRDefault="00E54A83" w:rsidP="00795229">
      <w:pPr>
        <w:pStyle w:val="Default"/>
        <w:spacing w:line="276" w:lineRule="auto"/>
        <w:jc w:val="center"/>
        <w:rPr>
          <w:rFonts w:ascii="Trebuchet MS" w:hAnsi="Trebuchet MS" w:cs="Arial"/>
          <w:sz w:val="36"/>
          <w:szCs w:val="36"/>
        </w:rPr>
      </w:pPr>
    </w:p>
    <w:p w14:paraId="3E57E0A6" w14:textId="77777777" w:rsidR="00E54A83" w:rsidRPr="00011FD5" w:rsidRDefault="00E54A83" w:rsidP="00795229">
      <w:pPr>
        <w:pStyle w:val="Default"/>
        <w:spacing w:line="276" w:lineRule="auto"/>
        <w:jc w:val="center"/>
        <w:rPr>
          <w:rFonts w:ascii="Trebuchet MS" w:hAnsi="Trebuchet MS" w:cs="Arial"/>
          <w:sz w:val="36"/>
          <w:szCs w:val="36"/>
        </w:rPr>
      </w:pPr>
    </w:p>
    <w:p w14:paraId="4C5204F0" w14:textId="77777777" w:rsidR="00E54A83" w:rsidRPr="00011FD5" w:rsidRDefault="003553D1" w:rsidP="009B260F">
      <w:pPr>
        <w:pStyle w:val="Sisllysluettelonotsikko"/>
        <w:spacing w:before="0" w:line="240" w:lineRule="auto"/>
        <w:rPr>
          <w:rFonts w:ascii="Trebuchet MS" w:hAnsi="Trebuchet MS"/>
          <w:sz w:val="24"/>
          <w:szCs w:val="24"/>
        </w:rPr>
      </w:pPr>
      <w:r>
        <w:rPr>
          <w:rFonts w:ascii="Trebuchet MS" w:hAnsi="Trebuchet MS"/>
          <w:noProof/>
          <w:sz w:val="24"/>
          <w:szCs w:val="24"/>
          <w:lang w:val="fi-FI" w:eastAsia="fi-FI"/>
        </w:rPr>
        <w:drawing>
          <wp:anchor distT="0" distB="0" distL="114300" distR="114300" simplePos="0" relativeHeight="251658240" behindDoc="0" locked="0" layoutInCell="1" allowOverlap="1" wp14:anchorId="55BAB9F2" wp14:editId="777C6F86">
            <wp:simplePos x="0" y="0"/>
            <wp:positionH relativeFrom="column">
              <wp:posOffset>3631565</wp:posOffset>
            </wp:positionH>
            <wp:positionV relativeFrom="paragraph">
              <wp:posOffset>193675</wp:posOffset>
            </wp:positionV>
            <wp:extent cx="2490470" cy="469265"/>
            <wp:effectExtent l="19050" t="0" r="5080" b="0"/>
            <wp:wrapSquare wrapText="bothSides"/>
            <wp:docPr id="2" name="Picture 2"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pic:cNvPicPr>
                      <a:picLocks noChangeAspect="1" noChangeArrowheads="1"/>
                    </pic:cNvPicPr>
                  </pic:nvPicPr>
                  <pic:blipFill>
                    <a:blip r:embed="rId11" cstate="print"/>
                    <a:srcRect/>
                    <a:stretch>
                      <a:fillRect/>
                    </a:stretch>
                  </pic:blipFill>
                  <pic:spPr bwMode="auto">
                    <a:xfrm>
                      <a:off x="0" y="0"/>
                      <a:ext cx="2490470" cy="469265"/>
                    </a:xfrm>
                    <a:prstGeom prst="rect">
                      <a:avLst/>
                    </a:prstGeom>
                    <a:noFill/>
                    <a:ln w="9525">
                      <a:noFill/>
                      <a:miter lim="800000"/>
                      <a:headEnd/>
                      <a:tailEnd/>
                    </a:ln>
                  </pic:spPr>
                </pic:pic>
              </a:graphicData>
            </a:graphic>
          </wp:anchor>
        </w:drawing>
      </w:r>
      <w:r w:rsidR="00695CCA" w:rsidRPr="00011FD5">
        <w:rPr>
          <w:rFonts w:ascii="Trebuchet MS" w:hAnsi="Trebuchet MS"/>
          <w:sz w:val="24"/>
          <w:szCs w:val="24"/>
        </w:rPr>
        <w:br w:type="page"/>
      </w:r>
      <w:r w:rsidR="00E54A83" w:rsidRPr="00011FD5">
        <w:rPr>
          <w:rFonts w:ascii="Trebuchet MS" w:hAnsi="Trebuchet MS"/>
          <w:sz w:val="24"/>
          <w:szCs w:val="24"/>
        </w:rPr>
        <w:lastRenderedPageBreak/>
        <w:t>Contents</w:t>
      </w:r>
    </w:p>
    <w:p w14:paraId="3FAD58CD" w14:textId="3242C8F4" w:rsidR="008B5411" w:rsidRDefault="001D5379">
      <w:pPr>
        <w:pStyle w:val="Sisluet1"/>
        <w:tabs>
          <w:tab w:val="right" w:leader="dot" w:pos="9396"/>
        </w:tabs>
        <w:rPr>
          <w:rFonts w:asciiTheme="minorHAnsi" w:eastAsiaTheme="minorEastAsia" w:hAnsiTheme="minorHAnsi" w:cstheme="minorBidi"/>
          <w:noProof/>
        </w:rPr>
      </w:pPr>
      <w:r w:rsidRPr="00011FD5">
        <w:rPr>
          <w:rFonts w:ascii="Trebuchet MS" w:hAnsi="Trebuchet MS"/>
          <w:sz w:val="24"/>
          <w:szCs w:val="24"/>
        </w:rPr>
        <w:fldChar w:fldCharType="begin"/>
      </w:r>
      <w:r w:rsidR="00E54A83" w:rsidRPr="00011FD5">
        <w:rPr>
          <w:rFonts w:ascii="Trebuchet MS" w:hAnsi="Trebuchet MS"/>
          <w:sz w:val="24"/>
          <w:szCs w:val="24"/>
        </w:rPr>
        <w:instrText xml:space="preserve"> TOC \o "1-3" \h \z \u </w:instrText>
      </w:r>
      <w:r w:rsidRPr="00011FD5">
        <w:rPr>
          <w:rFonts w:ascii="Trebuchet MS" w:hAnsi="Trebuchet MS"/>
          <w:sz w:val="24"/>
          <w:szCs w:val="24"/>
        </w:rPr>
        <w:fldChar w:fldCharType="separate"/>
      </w:r>
      <w:hyperlink w:anchor="_Toc56062622" w:history="1">
        <w:r w:rsidR="008B5411" w:rsidRPr="006E1E98">
          <w:rPr>
            <w:rStyle w:val="Hyperlinkki"/>
            <w:noProof/>
          </w:rPr>
          <w:t>1. Call for Tender</w:t>
        </w:r>
        <w:r w:rsidR="008B5411">
          <w:rPr>
            <w:noProof/>
            <w:webHidden/>
          </w:rPr>
          <w:tab/>
        </w:r>
        <w:r w:rsidR="008B5411">
          <w:rPr>
            <w:noProof/>
            <w:webHidden/>
          </w:rPr>
          <w:fldChar w:fldCharType="begin"/>
        </w:r>
        <w:r w:rsidR="008B5411">
          <w:rPr>
            <w:noProof/>
            <w:webHidden/>
          </w:rPr>
          <w:instrText xml:space="preserve"> PAGEREF _Toc56062622 \h </w:instrText>
        </w:r>
        <w:r w:rsidR="008B5411">
          <w:rPr>
            <w:noProof/>
            <w:webHidden/>
          </w:rPr>
        </w:r>
        <w:r w:rsidR="008B5411">
          <w:rPr>
            <w:noProof/>
            <w:webHidden/>
          </w:rPr>
          <w:fldChar w:fldCharType="separate"/>
        </w:r>
        <w:r w:rsidR="008B5411">
          <w:rPr>
            <w:noProof/>
            <w:webHidden/>
          </w:rPr>
          <w:t>2</w:t>
        </w:r>
        <w:r w:rsidR="008B5411">
          <w:rPr>
            <w:noProof/>
            <w:webHidden/>
          </w:rPr>
          <w:fldChar w:fldCharType="end"/>
        </w:r>
      </w:hyperlink>
    </w:p>
    <w:p w14:paraId="783473E8" w14:textId="5112F513" w:rsidR="008B5411" w:rsidRDefault="001D4286">
      <w:pPr>
        <w:pStyle w:val="Sisluet1"/>
        <w:tabs>
          <w:tab w:val="right" w:leader="dot" w:pos="9396"/>
        </w:tabs>
        <w:rPr>
          <w:rFonts w:asciiTheme="minorHAnsi" w:eastAsiaTheme="minorEastAsia" w:hAnsiTheme="minorHAnsi" w:cstheme="minorBidi"/>
          <w:noProof/>
        </w:rPr>
      </w:pPr>
      <w:hyperlink w:anchor="_Toc56062623" w:history="1">
        <w:r w:rsidR="008B5411" w:rsidRPr="006E1E98">
          <w:rPr>
            <w:rStyle w:val="Hyperlinkki"/>
            <w:noProof/>
          </w:rPr>
          <w:t>2. Background</w:t>
        </w:r>
        <w:r w:rsidR="008B5411">
          <w:rPr>
            <w:noProof/>
            <w:webHidden/>
          </w:rPr>
          <w:tab/>
        </w:r>
        <w:r w:rsidR="008B5411">
          <w:rPr>
            <w:noProof/>
            <w:webHidden/>
          </w:rPr>
          <w:fldChar w:fldCharType="begin"/>
        </w:r>
        <w:r w:rsidR="008B5411">
          <w:rPr>
            <w:noProof/>
            <w:webHidden/>
          </w:rPr>
          <w:instrText xml:space="preserve"> PAGEREF _Toc56062623 \h </w:instrText>
        </w:r>
        <w:r w:rsidR="008B5411">
          <w:rPr>
            <w:noProof/>
            <w:webHidden/>
          </w:rPr>
        </w:r>
        <w:r w:rsidR="008B5411">
          <w:rPr>
            <w:noProof/>
            <w:webHidden/>
          </w:rPr>
          <w:fldChar w:fldCharType="separate"/>
        </w:r>
        <w:r w:rsidR="008B5411">
          <w:rPr>
            <w:noProof/>
            <w:webHidden/>
          </w:rPr>
          <w:t>3</w:t>
        </w:r>
        <w:r w:rsidR="008B5411">
          <w:rPr>
            <w:noProof/>
            <w:webHidden/>
          </w:rPr>
          <w:fldChar w:fldCharType="end"/>
        </w:r>
      </w:hyperlink>
    </w:p>
    <w:p w14:paraId="0F4F7768" w14:textId="454F39C4" w:rsidR="008B5411" w:rsidRDefault="001D4286">
      <w:pPr>
        <w:pStyle w:val="Sisluet1"/>
        <w:tabs>
          <w:tab w:val="right" w:leader="dot" w:pos="9396"/>
        </w:tabs>
        <w:rPr>
          <w:rFonts w:asciiTheme="minorHAnsi" w:eastAsiaTheme="minorEastAsia" w:hAnsiTheme="minorHAnsi" w:cstheme="minorBidi"/>
          <w:noProof/>
        </w:rPr>
      </w:pPr>
      <w:hyperlink w:anchor="_Toc56062624" w:history="1">
        <w:r w:rsidR="008B5411" w:rsidRPr="006E1E98">
          <w:rPr>
            <w:rStyle w:val="Hyperlinkki"/>
            <w:noProof/>
          </w:rPr>
          <w:t>3. Regulatory Framework, Additional Guidance and Information</w:t>
        </w:r>
        <w:r w:rsidR="008B5411">
          <w:rPr>
            <w:noProof/>
            <w:webHidden/>
          </w:rPr>
          <w:tab/>
        </w:r>
        <w:r w:rsidR="008B5411">
          <w:rPr>
            <w:noProof/>
            <w:webHidden/>
          </w:rPr>
          <w:fldChar w:fldCharType="begin"/>
        </w:r>
        <w:r w:rsidR="008B5411">
          <w:rPr>
            <w:noProof/>
            <w:webHidden/>
          </w:rPr>
          <w:instrText xml:space="preserve"> PAGEREF _Toc56062624 \h </w:instrText>
        </w:r>
        <w:r w:rsidR="008B5411">
          <w:rPr>
            <w:noProof/>
            <w:webHidden/>
          </w:rPr>
        </w:r>
        <w:r w:rsidR="008B5411">
          <w:rPr>
            <w:noProof/>
            <w:webHidden/>
          </w:rPr>
          <w:fldChar w:fldCharType="separate"/>
        </w:r>
        <w:r w:rsidR="008B5411">
          <w:rPr>
            <w:noProof/>
            <w:webHidden/>
          </w:rPr>
          <w:t>4</w:t>
        </w:r>
        <w:r w:rsidR="008B5411">
          <w:rPr>
            <w:noProof/>
            <w:webHidden/>
          </w:rPr>
          <w:fldChar w:fldCharType="end"/>
        </w:r>
      </w:hyperlink>
    </w:p>
    <w:p w14:paraId="76A48873" w14:textId="17C74C41" w:rsidR="008B5411" w:rsidRDefault="001D4286">
      <w:pPr>
        <w:pStyle w:val="Sisluet1"/>
        <w:tabs>
          <w:tab w:val="right" w:leader="dot" w:pos="9396"/>
        </w:tabs>
        <w:rPr>
          <w:rFonts w:asciiTheme="minorHAnsi" w:eastAsiaTheme="minorEastAsia" w:hAnsiTheme="minorHAnsi" w:cstheme="minorBidi"/>
          <w:noProof/>
        </w:rPr>
      </w:pPr>
      <w:hyperlink w:anchor="_Toc56062625" w:history="1">
        <w:r w:rsidR="008B5411" w:rsidRPr="006E1E98">
          <w:rPr>
            <w:rStyle w:val="Hyperlinkki"/>
            <w:noProof/>
          </w:rPr>
          <w:t>4. Objectives and Scope of the</w:t>
        </w:r>
        <w:r w:rsidR="008B5411" w:rsidRPr="006E1E98">
          <w:rPr>
            <w:rStyle w:val="Hyperlinkki"/>
            <w:noProof/>
            <w:lang w:val="en-GB"/>
          </w:rPr>
          <w:t xml:space="preserve"> Strategic Environmental Assessment (SEA)</w:t>
        </w:r>
        <w:r w:rsidR="008B5411">
          <w:rPr>
            <w:noProof/>
            <w:webHidden/>
          </w:rPr>
          <w:tab/>
        </w:r>
        <w:r w:rsidR="008B5411">
          <w:rPr>
            <w:noProof/>
            <w:webHidden/>
          </w:rPr>
          <w:fldChar w:fldCharType="begin"/>
        </w:r>
        <w:r w:rsidR="008B5411">
          <w:rPr>
            <w:noProof/>
            <w:webHidden/>
          </w:rPr>
          <w:instrText xml:space="preserve"> PAGEREF _Toc56062625 \h </w:instrText>
        </w:r>
        <w:r w:rsidR="008B5411">
          <w:rPr>
            <w:noProof/>
            <w:webHidden/>
          </w:rPr>
        </w:r>
        <w:r w:rsidR="008B5411">
          <w:rPr>
            <w:noProof/>
            <w:webHidden/>
          </w:rPr>
          <w:fldChar w:fldCharType="separate"/>
        </w:r>
        <w:r w:rsidR="008B5411">
          <w:rPr>
            <w:noProof/>
            <w:webHidden/>
          </w:rPr>
          <w:t>5</w:t>
        </w:r>
        <w:r w:rsidR="008B5411">
          <w:rPr>
            <w:noProof/>
            <w:webHidden/>
          </w:rPr>
          <w:fldChar w:fldCharType="end"/>
        </w:r>
      </w:hyperlink>
    </w:p>
    <w:p w14:paraId="2113A269" w14:textId="2E2DDF65" w:rsidR="008B5411" w:rsidRDefault="001D4286">
      <w:pPr>
        <w:pStyle w:val="Sisluet1"/>
        <w:tabs>
          <w:tab w:val="right" w:leader="dot" w:pos="9396"/>
        </w:tabs>
        <w:rPr>
          <w:rFonts w:asciiTheme="minorHAnsi" w:eastAsiaTheme="minorEastAsia" w:hAnsiTheme="minorHAnsi" w:cstheme="minorBidi"/>
          <w:noProof/>
        </w:rPr>
      </w:pPr>
      <w:hyperlink w:anchor="_Toc56062626" w:history="1">
        <w:r w:rsidR="008B5411" w:rsidRPr="006E1E98">
          <w:rPr>
            <w:rStyle w:val="Hyperlinkki"/>
            <w:noProof/>
          </w:rPr>
          <w:t>7. Main Methods or Techniques</w:t>
        </w:r>
        <w:r w:rsidR="008B5411">
          <w:rPr>
            <w:noProof/>
            <w:webHidden/>
          </w:rPr>
          <w:tab/>
        </w:r>
        <w:r w:rsidR="008B5411">
          <w:rPr>
            <w:noProof/>
            <w:webHidden/>
          </w:rPr>
          <w:fldChar w:fldCharType="begin"/>
        </w:r>
        <w:r w:rsidR="008B5411">
          <w:rPr>
            <w:noProof/>
            <w:webHidden/>
          </w:rPr>
          <w:instrText xml:space="preserve"> PAGEREF _Toc56062626 \h </w:instrText>
        </w:r>
        <w:r w:rsidR="008B5411">
          <w:rPr>
            <w:noProof/>
            <w:webHidden/>
          </w:rPr>
        </w:r>
        <w:r w:rsidR="008B5411">
          <w:rPr>
            <w:noProof/>
            <w:webHidden/>
          </w:rPr>
          <w:fldChar w:fldCharType="separate"/>
        </w:r>
        <w:r w:rsidR="008B5411">
          <w:rPr>
            <w:noProof/>
            <w:webHidden/>
          </w:rPr>
          <w:t>5</w:t>
        </w:r>
        <w:r w:rsidR="008B5411">
          <w:rPr>
            <w:noProof/>
            <w:webHidden/>
          </w:rPr>
          <w:fldChar w:fldCharType="end"/>
        </w:r>
      </w:hyperlink>
    </w:p>
    <w:p w14:paraId="094A48BA" w14:textId="5F7A7B9A" w:rsidR="008B5411" w:rsidRDefault="001D4286">
      <w:pPr>
        <w:pStyle w:val="Sisluet1"/>
        <w:tabs>
          <w:tab w:val="right" w:leader="dot" w:pos="9396"/>
        </w:tabs>
        <w:rPr>
          <w:rFonts w:asciiTheme="minorHAnsi" w:eastAsiaTheme="minorEastAsia" w:hAnsiTheme="minorHAnsi" w:cstheme="minorBidi"/>
          <w:noProof/>
        </w:rPr>
      </w:pPr>
      <w:hyperlink w:anchor="_Toc56062627" w:history="1">
        <w:r w:rsidR="008B5411" w:rsidRPr="006E1E98">
          <w:rPr>
            <w:rStyle w:val="Hyperlinkki"/>
            <w:noProof/>
          </w:rPr>
          <w:t>8. Time Schedule and Reporting</w:t>
        </w:r>
        <w:r w:rsidR="008B5411">
          <w:rPr>
            <w:noProof/>
            <w:webHidden/>
          </w:rPr>
          <w:tab/>
        </w:r>
        <w:r w:rsidR="008B5411">
          <w:rPr>
            <w:noProof/>
            <w:webHidden/>
          </w:rPr>
          <w:fldChar w:fldCharType="begin"/>
        </w:r>
        <w:r w:rsidR="008B5411">
          <w:rPr>
            <w:noProof/>
            <w:webHidden/>
          </w:rPr>
          <w:instrText xml:space="preserve"> PAGEREF _Toc56062627 \h </w:instrText>
        </w:r>
        <w:r w:rsidR="008B5411">
          <w:rPr>
            <w:noProof/>
            <w:webHidden/>
          </w:rPr>
        </w:r>
        <w:r w:rsidR="008B5411">
          <w:rPr>
            <w:noProof/>
            <w:webHidden/>
          </w:rPr>
          <w:fldChar w:fldCharType="separate"/>
        </w:r>
        <w:r w:rsidR="008B5411">
          <w:rPr>
            <w:noProof/>
            <w:webHidden/>
          </w:rPr>
          <w:t>5</w:t>
        </w:r>
        <w:r w:rsidR="008B5411">
          <w:rPr>
            <w:noProof/>
            <w:webHidden/>
          </w:rPr>
          <w:fldChar w:fldCharType="end"/>
        </w:r>
      </w:hyperlink>
    </w:p>
    <w:p w14:paraId="01D4ABFD" w14:textId="71BEE286" w:rsidR="008B5411" w:rsidRDefault="001D4286">
      <w:pPr>
        <w:pStyle w:val="Sisluet1"/>
        <w:tabs>
          <w:tab w:val="right" w:leader="dot" w:pos="9396"/>
        </w:tabs>
        <w:rPr>
          <w:rFonts w:asciiTheme="minorHAnsi" w:eastAsiaTheme="minorEastAsia" w:hAnsiTheme="minorHAnsi" w:cstheme="minorBidi"/>
          <w:noProof/>
        </w:rPr>
      </w:pPr>
      <w:hyperlink w:anchor="_Toc56062628" w:history="1">
        <w:r w:rsidR="008B5411" w:rsidRPr="006E1E98">
          <w:rPr>
            <w:rStyle w:val="Hyperlinkki"/>
            <w:noProof/>
          </w:rPr>
          <w:t>9. Budget</w:t>
        </w:r>
        <w:r w:rsidR="008B5411">
          <w:rPr>
            <w:noProof/>
            <w:webHidden/>
          </w:rPr>
          <w:tab/>
        </w:r>
        <w:r w:rsidR="008B5411">
          <w:rPr>
            <w:noProof/>
            <w:webHidden/>
          </w:rPr>
          <w:fldChar w:fldCharType="begin"/>
        </w:r>
        <w:r w:rsidR="008B5411">
          <w:rPr>
            <w:noProof/>
            <w:webHidden/>
          </w:rPr>
          <w:instrText xml:space="preserve"> PAGEREF _Toc56062628 \h </w:instrText>
        </w:r>
        <w:r w:rsidR="008B5411">
          <w:rPr>
            <w:noProof/>
            <w:webHidden/>
          </w:rPr>
        </w:r>
        <w:r w:rsidR="008B5411">
          <w:rPr>
            <w:noProof/>
            <w:webHidden/>
          </w:rPr>
          <w:fldChar w:fldCharType="separate"/>
        </w:r>
        <w:r w:rsidR="008B5411">
          <w:rPr>
            <w:noProof/>
            <w:webHidden/>
          </w:rPr>
          <w:t>6</w:t>
        </w:r>
        <w:r w:rsidR="008B5411">
          <w:rPr>
            <w:noProof/>
            <w:webHidden/>
          </w:rPr>
          <w:fldChar w:fldCharType="end"/>
        </w:r>
      </w:hyperlink>
    </w:p>
    <w:p w14:paraId="56D6C706" w14:textId="45523064" w:rsidR="008B5411" w:rsidRDefault="001D4286">
      <w:pPr>
        <w:pStyle w:val="Sisluet1"/>
        <w:tabs>
          <w:tab w:val="right" w:leader="dot" w:pos="9396"/>
        </w:tabs>
        <w:rPr>
          <w:rFonts w:asciiTheme="minorHAnsi" w:eastAsiaTheme="minorEastAsia" w:hAnsiTheme="minorHAnsi" w:cstheme="minorBidi"/>
          <w:noProof/>
        </w:rPr>
      </w:pPr>
      <w:hyperlink w:anchor="_Toc56062629" w:history="1">
        <w:r w:rsidR="008B5411" w:rsidRPr="006E1E98">
          <w:rPr>
            <w:rStyle w:val="Hyperlinkki"/>
            <w:noProof/>
          </w:rPr>
          <w:t>10. Required Qualifications</w:t>
        </w:r>
        <w:r w:rsidR="008B5411">
          <w:rPr>
            <w:noProof/>
            <w:webHidden/>
          </w:rPr>
          <w:tab/>
        </w:r>
        <w:r w:rsidR="008B5411">
          <w:rPr>
            <w:noProof/>
            <w:webHidden/>
          </w:rPr>
          <w:fldChar w:fldCharType="begin"/>
        </w:r>
        <w:r w:rsidR="008B5411">
          <w:rPr>
            <w:noProof/>
            <w:webHidden/>
          </w:rPr>
          <w:instrText xml:space="preserve"> PAGEREF _Toc56062629 \h </w:instrText>
        </w:r>
        <w:r w:rsidR="008B5411">
          <w:rPr>
            <w:noProof/>
            <w:webHidden/>
          </w:rPr>
        </w:r>
        <w:r w:rsidR="008B5411">
          <w:rPr>
            <w:noProof/>
            <w:webHidden/>
          </w:rPr>
          <w:fldChar w:fldCharType="separate"/>
        </w:r>
        <w:r w:rsidR="008B5411">
          <w:rPr>
            <w:noProof/>
            <w:webHidden/>
          </w:rPr>
          <w:t>7</w:t>
        </w:r>
        <w:r w:rsidR="008B5411">
          <w:rPr>
            <w:noProof/>
            <w:webHidden/>
          </w:rPr>
          <w:fldChar w:fldCharType="end"/>
        </w:r>
      </w:hyperlink>
    </w:p>
    <w:p w14:paraId="089E2147" w14:textId="7C4FE849" w:rsidR="008B5411" w:rsidRDefault="001D4286">
      <w:pPr>
        <w:pStyle w:val="Sisluet1"/>
        <w:tabs>
          <w:tab w:val="right" w:leader="dot" w:pos="9396"/>
        </w:tabs>
        <w:rPr>
          <w:rFonts w:asciiTheme="minorHAnsi" w:eastAsiaTheme="minorEastAsia" w:hAnsiTheme="minorHAnsi" w:cstheme="minorBidi"/>
          <w:noProof/>
        </w:rPr>
      </w:pPr>
      <w:hyperlink w:anchor="_Toc56062630" w:history="1">
        <w:r w:rsidR="008B5411" w:rsidRPr="006E1E98">
          <w:rPr>
            <w:rStyle w:val="Hyperlinkki"/>
            <w:noProof/>
          </w:rPr>
          <w:t>11. Structure of the Proposal, Submission Rules and Assessment Criteria</w:t>
        </w:r>
        <w:r w:rsidR="008B5411">
          <w:rPr>
            <w:noProof/>
            <w:webHidden/>
          </w:rPr>
          <w:tab/>
        </w:r>
        <w:r w:rsidR="008B5411">
          <w:rPr>
            <w:noProof/>
            <w:webHidden/>
          </w:rPr>
          <w:fldChar w:fldCharType="begin"/>
        </w:r>
        <w:r w:rsidR="008B5411">
          <w:rPr>
            <w:noProof/>
            <w:webHidden/>
          </w:rPr>
          <w:instrText xml:space="preserve"> PAGEREF _Toc56062630 \h </w:instrText>
        </w:r>
        <w:r w:rsidR="008B5411">
          <w:rPr>
            <w:noProof/>
            <w:webHidden/>
          </w:rPr>
        </w:r>
        <w:r w:rsidR="008B5411">
          <w:rPr>
            <w:noProof/>
            <w:webHidden/>
          </w:rPr>
          <w:fldChar w:fldCharType="separate"/>
        </w:r>
        <w:r w:rsidR="008B5411">
          <w:rPr>
            <w:noProof/>
            <w:webHidden/>
          </w:rPr>
          <w:t>7</w:t>
        </w:r>
        <w:r w:rsidR="008B5411">
          <w:rPr>
            <w:noProof/>
            <w:webHidden/>
          </w:rPr>
          <w:fldChar w:fldCharType="end"/>
        </w:r>
      </w:hyperlink>
    </w:p>
    <w:p w14:paraId="356F6115" w14:textId="6648C6A0" w:rsidR="008B5411" w:rsidRDefault="001D4286">
      <w:pPr>
        <w:pStyle w:val="Sisluet2"/>
        <w:tabs>
          <w:tab w:val="right" w:leader="dot" w:pos="9396"/>
        </w:tabs>
        <w:rPr>
          <w:rFonts w:asciiTheme="minorHAnsi" w:eastAsiaTheme="minorEastAsia" w:hAnsiTheme="minorHAnsi" w:cstheme="minorBidi"/>
          <w:noProof/>
          <w:lang w:eastAsia="en-US"/>
        </w:rPr>
      </w:pPr>
      <w:hyperlink w:anchor="_Toc56062631" w:history="1">
        <w:r w:rsidR="008B5411" w:rsidRPr="006E1E98">
          <w:rPr>
            <w:rStyle w:val="Hyperlinkki"/>
            <w:noProof/>
          </w:rPr>
          <w:t>11.1. Structure of the Proposal</w:t>
        </w:r>
        <w:r w:rsidR="008B5411">
          <w:rPr>
            <w:noProof/>
            <w:webHidden/>
          </w:rPr>
          <w:tab/>
        </w:r>
        <w:r w:rsidR="008B5411">
          <w:rPr>
            <w:noProof/>
            <w:webHidden/>
          </w:rPr>
          <w:fldChar w:fldCharType="begin"/>
        </w:r>
        <w:r w:rsidR="008B5411">
          <w:rPr>
            <w:noProof/>
            <w:webHidden/>
          </w:rPr>
          <w:instrText xml:space="preserve"> PAGEREF _Toc56062631 \h </w:instrText>
        </w:r>
        <w:r w:rsidR="008B5411">
          <w:rPr>
            <w:noProof/>
            <w:webHidden/>
          </w:rPr>
        </w:r>
        <w:r w:rsidR="008B5411">
          <w:rPr>
            <w:noProof/>
            <w:webHidden/>
          </w:rPr>
          <w:fldChar w:fldCharType="separate"/>
        </w:r>
        <w:r w:rsidR="008B5411">
          <w:rPr>
            <w:noProof/>
            <w:webHidden/>
          </w:rPr>
          <w:t>7</w:t>
        </w:r>
        <w:r w:rsidR="008B5411">
          <w:rPr>
            <w:noProof/>
            <w:webHidden/>
          </w:rPr>
          <w:fldChar w:fldCharType="end"/>
        </w:r>
      </w:hyperlink>
    </w:p>
    <w:p w14:paraId="0CEC36A1" w14:textId="4860C18F" w:rsidR="008B5411" w:rsidRDefault="001D4286">
      <w:pPr>
        <w:pStyle w:val="Sisluet2"/>
        <w:tabs>
          <w:tab w:val="right" w:leader="dot" w:pos="9396"/>
        </w:tabs>
        <w:rPr>
          <w:rFonts w:asciiTheme="minorHAnsi" w:eastAsiaTheme="minorEastAsia" w:hAnsiTheme="minorHAnsi" w:cstheme="minorBidi"/>
          <w:noProof/>
          <w:lang w:eastAsia="en-US"/>
        </w:rPr>
      </w:pPr>
      <w:hyperlink w:anchor="_Toc56062632" w:history="1">
        <w:r w:rsidR="008B5411" w:rsidRPr="006E1E98">
          <w:rPr>
            <w:rStyle w:val="Hyperlinkki"/>
            <w:noProof/>
          </w:rPr>
          <w:t>11.2. Submission rules</w:t>
        </w:r>
        <w:r w:rsidR="008B5411">
          <w:rPr>
            <w:noProof/>
            <w:webHidden/>
          </w:rPr>
          <w:tab/>
        </w:r>
        <w:r w:rsidR="008B5411">
          <w:rPr>
            <w:noProof/>
            <w:webHidden/>
          </w:rPr>
          <w:fldChar w:fldCharType="begin"/>
        </w:r>
        <w:r w:rsidR="008B5411">
          <w:rPr>
            <w:noProof/>
            <w:webHidden/>
          </w:rPr>
          <w:instrText xml:space="preserve"> PAGEREF _Toc56062632 \h </w:instrText>
        </w:r>
        <w:r w:rsidR="008B5411">
          <w:rPr>
            <w:noProof/>
            <w:webHidden/>
          </w:rPr>
        </w:r>
        <w:r w:rsidR="008B5411">
          <w:rPr>
            <w:noProof/>
            <w:webHidden/>
          </w:rPr>
          <w:fldChar w:fldCharType="separate"/>
        </w:r>
        <w:r w:rsidR="008B5411">
          <w:rPr>
            <w:noProof/>
            <w:webHidden/>
          </w:rPr>
          <w:t>7</w:t>
        </w:r>
        <w:r w:rsidR="008B5411">
          <w:rPr>
            <w:noProof/>
            <w:webHidden/>
          </w:rPr>
          <w:fldChar w:fldCharType="end"/>
        </w:r>
      </w:hyperlink>
    </w:p>
    <w:p w14:paraId="5CF8635A" w14:textId="13E29525" w:rsidR="008B5411" w:rsidRDefault="001D4286">
      <w:pPr>
        <w:pStyle w:val="Sisluet2"/>
        <w:tabs>
          <w:tab w:val="right" w:leader="dot" w:pos="9396"/>
        </w:tabs>
        <w:rPr>
          <w:rFonts w:asciiTheme="minorHAnsi" w:eastAsiaTheme="minorEastAsia" w:hAnsiTheme="minorHAnsi" w:cstheme="minorBidi"/>
          <w:noProof/>
          <w:lang w:eastAsia="en-US"/>
        </w:rPr>
      </w:pPr>
      <w:hyperlink w:anchor="_Toc56062633" w:history="1">
        <w:r w:rsidR="008B5411" w:rsidRPr="006E1E98">
          <w:rPr>
            <w:rStyle w:val="Hyperlinkki"/>
            <w:noProof/>
          </w:rPr>
          <w:t>11.3. Selection &amp; Award Criteria</w:t>
        </w:r>
        <w:r w:rsidR="008B5411">
          <w:rPr>
            <w:noProof/>
            <w:webHidden/>
          </w:rPr>
          <w:tab/>
        </w:r>
        <w:r w:rsidR="008B5411">
          <w:rPr>
            <w:noProof/>
            <w:webHidden/>
          </w:rPr>
          <w:fldChar w:fldCharType="begin"/>
        </w:r>
        <w:r w:rsidR="008B5411">
          <w:rPr>
            <w:noProof/>
            <w:webHidden/>
          </w:rPr>
          <w:instrText xml:space="preserve"> PAGEREF _Toc56062633 \h </w:instrText>
        </w:r>
        <w:r w:rsidR="008B5411">
          <w:rPr>
            <w:noProof/>
            <w:webHidden/>
          </w:rPr>
        </w:r>
        <w:r w:rsidR="008B5411">
          <w:rPr>
            <w:noProof/>
            <w:webHidden/>
          </w:rPr>
          <w:fldChar w:fldCharType="separate"/>
        </w:r>
        <w:r w:rsidR="008B5411">
          <w:rPr>
            <w:noProof/>
            <w:webHidden/>
          </w:rPr>
          <w:t>7</w:t>
        </w:r>
        <w:r w:rsidR="008B5411">
          <w:rPr>
            <w:noProof/>
            <w:webHidden/>
          </w:rPr>
          <w:fldChar w:fldCharType="end"/>
        </w:r>
      </w:hyperlink>
    </w:p>
    <w:p w14:paraId="40085B9F" w14:textId="73955CD7" w:rsidR="008B5411" w:rsidRDefault="001D4286">
      <w:pPr>
        <w:pStyle w:val="Sisluet2"/>
        <w:tabs>
          <w:tab w:val="right" w:leader="dot" w:pos="9396"/>
        </w:tabs>
        <w:rPr>
          <w:rFonts w:asciiTheme="minorHAnsi" w:eastAsiaTheme="minorEastAsia" w:hAnsiTheme="minorHAnsi" w:cstheme="minorBidi"/>
          <w:noProof/>
          <w:lang w:eastAsia="en-US"/>
        </w:rPr>
      </w:pPr>
      <w:hyperlink w:anchor="_Toc56062634" w:history="1">
        <w:r w:rsidR="008B5411" w:rsidRPr="006E1E98">
          <w:rPr>
            <w:rStyle w:val="Hyperlinkki"/>
            <w:noProof/>
          </w:rPr>
          <w:t>11.4. Contracting</w:t>
        </w:r>
        <w:r w:rsidR="008B5411">
          <w:rPr>
            <w:noProof/>
            <w:webHidden/>
          </w:rPr>
          <w:tab/>
        </w:r>
        <w:r w:rsidR="008B5411">
          <w:rPr>
            <w:noProof/>
            <w:webHidden/>
          </w:rPr>
          <w:fldChar w:fldCharType="begin"/>
        </w:r>
        <w:r w:rsidR="008B5411">
          <w:rPr>
            <w:noProof/>
            <w:webHidden/>
          </w:rPr>
          <w:instrText xml:space="preserve"> PAGEREF _Toc56062634 \h </w:instrText>
        </w:r>
        <w:r w:rsidR="008B5411">
          <w:rPr>
            <w:noProof/>
            <w:webHidden/>
          </w:rPr>
        </w:r>
        <w:r w:rsidR="008B5411">
          <w:rPr>
            <w:noProof/>
            <w:webHidden/>
          </w:rPr>
          <w:fldChar w:fldCharType="separate"/>
        </w:r>
        <w:r w:rsidR="008B5411">
          <w:rPr>
            <w:noProof/>
            <w:webHidden/>
          </w:rPr>
          <w:t>8</w:t>
        </w:r>
        <w:r w:rsidR="008B5411">
          <w:rPr>
            <w:noProof/>
            <w:webHidden/>
          </w:rPr>
          <w:fldChar w:fldCharType="end"/>
        </w:r>
      </w:hyperlink>
    </w:p>
    <w:p w14:paraId="1BAFBA21" w14:textId="06A327C2" w:rsidR="008B5411" w:rsidRDefault="001D4286">
      <w:pPr>
        <w:pStyle w:val="Sisluet2"/>
        <w:tabs>
          <w:tab w:val="right" w:leader="dot" w:pos="9396"/>
        </w:tabs>
        <w:rPr>
          <w:rFonts w:asciiTheme="minorHAnsi" w:eastAsiaTheme="minorEastAsia" w:hAnsiTheme="minorHAnsi" w:cstheme="minorBidi"/>
          <w:noProof/>
          <w:lang w:eastAsia="en-US"/>
        </w:rPr>
      </w:pPr>
      <w:hyperlink w:anchor="_Toc56062635" w:history="1">
        <w:r w:rsidR="008B5411" w:rsidRPr="006E1E98">
          <w:rPr>
            <w:rStyle w:val="Hyperlinkki"/>
            <w:noProof/>
          </w:rPr>
          <w:t>11.5. Terms of Payment</w:t>
        </w:r>
        <w:r w:rsidR="008B5411">
          <w:rPr>
            <w:noProof/>
            <w:webHidden/>
          </w:rPr>
          <w:tab/>
        </w:r>
        <w:r w:rsidR="008B5411">
          <w:rPr>
            <w:noProof/>
            <w:webHidden/>
          </w:rPr>
          <w:fldChar w:fldCharType="begin"/>
        </w:r>
        <w:r w:rsidR="008B5411">
          <w:rPr>
            <w:noProof/>
            <w:webHidden/>
          </w:rPr>
          <w:instrText xml:space="preserve"> PAGEREF _Toc56062635 \h </w:instrText>
        </w:r>
        <w:r w:rsidR="008B5411">
          <w:rPr>
            <w:noProof/>
            <w:webHidden/>
          </w:rPr>
        </w:r>
        <w:r w:rsidR="008B5411">
          <w:rPr>
            <w:noProof/>
            <w:webHidden/>
          </w:rPr>
          <w:fldChar w:fldCharType="separate"/>
        </w:r>
        <w:r w:rsidR="008B5411">
          <w:rPr>
            <w:noProof/>
            <w:webHidden/>
          </w:rPr>
          <w:t>8</w:t>
        </w:r>
        <w:r w:rsidR="008B5411">
          <w:rPr>
            <w:noProof/>
            <w:webHidden/>
          </w:rPr>
          <w:fldChar w:fldCharType="end"/>
        </w:r>
      </w:hyperlink>
    </w:p>
    <w:p w14:paraId="3F8455E3" w14:textId="01429476" w:rsidR="008B5411" w:rsidRDefault="001D4286">
      <w:pPr>
        <w:pStyle w:val="Sisluet2"/>
        <w:tabs>
          <w:tab w:val="right" w:leader="dot" w:pos="9396"/>
        </w:tabs>
        <w:rPr>
          <w:rFonts w:asciiTheme="minorHAnsi" w:eastAsiaTheme="minorEastAsia" w:hAnsiTheme="minorHAnsi" w:cstheme="minorBidi"/>
          <w:noProof/>
          <w:lang w:eastAsia="en-US"/>
        </w:rPr>
      </w:pPr>
      <w:hyperlink w:anchor="_Toc56062636" w:history="1">
        <w:r w:rsidR="008B5411" w:rsidRPr="006E1E98">
          <w:rPr>
            <w:rStyle w:val="Hyperlinkki"/>
            <w:noProof/>
          </w:rPr>
          <w:t>11.6. Copyright</w:t>
        </w:r>
        <w:r w:rsidR="008B5411">
          <w:rPr>
            <w:noProof/>
            <w:webHidden/>
          </w:rPr>
          <w:tab/>
        </w:r>
        <w:r w:rsidR="008B5411">
          <w:rPr>
            <w:noProof/>
            <w:webHidden/>
          </w:rPr>
          <w:fldChar w:fldCharType="begin"/>
        </w:r>
        <w:r w:rsidR="008B5411">
          <w:rPr>
            <w:noProof/>
            <w:webHidden/>
          </w:rPr>
          <w:instrText xml:space="preserve"> PAGEREF _Toc56062636 \h </w:instrText>
        </w:r>
        <w:r w:rsidR="008B5411">
          <w:rPr>
            <w:noProof/>
            <w:webHidden/>
          </w:rPr>
        </w:r>
        <w:r w:rsidR="008B5411">
          <w:rPr>
            <w:noProof/>
            <w:webHidden/>
          </w:rPr>
          <w:fldChar w:fldCharType="separate"/>
        </w:r>
        <w:r w:rsidR="008B5411">
          <w:rPr>
            <w:noProof/>
            <w:webHidden/>
          </w:rPr>
          <w:t>9</w:t>
        </w:r>
        <w:r w:rsidR="008B5411">
          <w:rPr>
            <w:noProof/>
            <w:webHidden/>
          </w:rPr>
          <w:fldChar w:fldCharType="end"/>
        </w:r>
      </w:hyperlink>
    </w:p>
    <w:p w14:paraId="52DFAD65" w14:textId="26029FC5" w:rsidR="008B5411" w:rsidRDefault="001D4286">
      <w:pPr>
        <w:pStyle w:val="Sisluet1"/>
        <w:tabs>
          <w:tab w:val="right" w:leader="dot" w:pos="9396"/>
        </w:tabs>
        <w:rPr>
          <w:rFonts w:asciiTheme="minorHAnsi" w:eastAsiaTheme="minorEastAsia" w:hAnsiTheme="minorHAnsi" w:cstheme="minorBidi"/>
          <w:noProof/>
        </w:rPr>
      </w:pPr>
      <w:hyperlink w:anchor="_Toc56062637" w:history="1">
        <w:r w:rsidR="008B5411" w:rsidRPr="006E1E98">
          <w:rPr>
            <w:rStyle w:val="Hyperlinkki"/>
            <w:noProof/>
          </w:rPr>
          <w:t>Annex1</w:t>
        </w:r>
        <w:r w:rsidR="008B5411">
          <w:rPr>
            <w:noProof/>
            <w:webHidden/>
          </w:rPr>
          <w:tab/>
        </w:r>
        <w:r w:rsidR="008B5411">
          <w:rPr>
            <w:noProof/>
            <w:webHidden/>
          </w:rPr>
          <w:fldChar w:fldCharType="begin"/>
        </w:r>
        <w:r w:rsidR="008B5411">
          <w:rPr>
            <w:noProof/>
            <w:webHidden/>
          </w:rPr>
          <w:instrText xml:space="preserve"> PAGEREF _Toc56062637 \h </w:instrText>
        </w:r>
        <w:r w:rsidR="008B5411">
          <w:rPr>
            <w:noProof/>
            <w:webHidden/>
          </w:rPr>
        </w:r>
        <w:r w:rsidR="008B5411">
          <w:rPr>
            <w:noProof/>
            <w:webHidden/>
          </w:rPr>
          <w:fldChar w:fldCharType="separate"/>
        </w:r>
        <w:r w:rsidR="008B5411">
          <w:rPr>
            <w:noProof/>
            <w:webHidden/>
          </w:rPr>
          <w:t>10</w:t>
        </w:r>
        <w:r w:rsidR="008B5411">
          <w:rPr>
            <w:noProof/>
            <w:webHidden/>
          </w:rPr>
          <w:fldChar w:fldCharType="end"/>
        </w:r>
      </w:hyperlink>
    </w:p>
    <w:p w14:paraId="09433357" w14:textId="6A0BE3EA" w:rsidR="00E54A83" w:rsidRPr="00011FD5" w:rsidRDefault="001D5379" w:rsidP="003951BA">
      <w:pPr>
        <w:spacing w:after="0" w:line="240" w:lineRule="auto"/>
        <w:rPr>
          <w:rFonts w:ascii="Trebuchet MS" w:hAnsi="Trebuchet MS"/>
          <w:sz w:val="16"/>
          <w:szCs w:val="16"/>
        </w:rPr>
      </w:pPr>
      <w:r w:rsidRPr="00011FD5">
        <w:rPr>
          <w:rFonts w:ascii="Trebuchet MS" w:hAnsi="Trebuchet MS"/>
          <w:sz w:val="24"/>
          <w:szCs w:val="24"/>
        </w:rPr>
        <w:fldChar w:fldCharType="end"/>
      </w:r>
    </w:p>
    <w:p w14:paraId="72155157" w14:textId="77777777" w:rsidR="00E54A83" w:rsidRPr="00011FD5" w:rsidRDefault="00E54A83" w:rsidP="000474EC">
      <w:pPr>
        <w:pStyle w:val="Otsikko1"/>
      </w:pPr>
      <w:bookmarkStart w:id="1" w:name="_Toc56062622"/>
      <w:r w:rsidRPr="00011FD5">
        <w:t>1. Call for Tender</w:t>
      </w:r>
      <w:bookmarkEnd w:id="1"/>
    </w:p>
    <w:p w14:paraId="63ECC791" w14:textId="0A2F3BC4" w:rsidR="00C05331" w:rsidRDefault="00E54A83" w:rsidP="00C05331">
      <w:pPr>
        <w:spacing w:after="0"/>
        <w:jc w:val="both"/>
        <w:rPr>
          <w:rFonts w:ascii="Trebuchet MS" w:hAnsi="Trebuchet MS"/>
          <w:sz w:val="24"/>
          <w:szCs w:val="24"/>
        </w:rPr>
      </w:pPr>
      <w:r w:rsidRPr="00011FD5">
        <w:rPr>
          <w:rFonts w:ascii="Trebuchet MS" w:hAnsi="Trebuchet MS"/>
          <w:sz w:val="24"/>
          <w:szCs w:val="24"/>
        </w:rPr>
        <w:t xml:space="preserve">The </w:t>
      </w:r>
      <w:r w:rsidR="00C05331">
        <w:rPr>
          <w:rFonts w:ascii="Trebuchet MS" w:hAnsi="Trebuchet MS"/>
          <w:sz w:val="24"/>
          <w:szCs w:val="24"/>
        </w:rPr>
        <w:t xml:space="preserve">Managing Authorities for the </w:t>
      </w:r>
      <w:r w:rsidR="00C12A4B">
        <w:rPr>
          <w:rFonts w:ascii="Trebuchet MS" w:hAnsi="Trebuchet MS"/>
          <w:sz w:val="24"/>
          <w:szCs w:val="24"/>
        </w:rPr>
        <w:t>Programme</w:t>
      </w:r>
      <w:r w:rsidR="00C05331">
        <w:rPr>
          <w:rFonts w:ascii="Trebuchet MS" w:hAnsi="Trebuchet MS"/>
          <w:sz w:val="24"/>
          <w:szCs w:val="24"/>
        </w:rPr>
        <w:t xml:space="preserve">s </w:t>
      </w:r>
    </w:p>
    <w:p w14:paraId="5561BDCA" w14:textId="54B4BBB7" w:rsidR="00C05331" w:rsidRDefault="00C05331" w:rsidP="00C05331">
      <w:pPr>
        <w:spacing w:after="0"/>
        <w:jc w:val="both"/>
        <w:rPr>
          <w:rFonts w:ascii="Trebuchet MS" w:hAnsi="Trebuchet MS"/>
          <w:sz w:val="24"/>
          <w:szCs w:val="24"/>
        </w:rPr>
      </w:pPr>
    </w:p>
    <w:p w14:paraId="19D4EDB1" w14:textId="1B0A7E86" w:rsidR="000F02D7" w:rsidRPr="00AF1133" w:rsidRDefault="007E0A34" w:rsidP="00C14F1C">
      <w:pPr>
        <w:pStyle w:val="Luettelokappale"/>
        <w:numPr>
          <w:ilvl w:val="0"/>
          <w:numId w:val="9"/>
        </w:numPr>
        <w:spacing w:after="0"/>
        <w:jc w:val="both"/>
        <w:rPr>
          <w:rFonts w:ascii="Trebuchet MS" w:hAnsi="Trebuchet MS"/>
          <w:sz w:val="24"/>
          <w:szCs w:val="24"/>
        </w:rPr>
      </w:pPr>
      <w:r w:rsidRPr="00AF1133">
        <w:rPr>
          <w:rFonts w:ascii="Trebuchet MS" w:hAnsi="Trebuchet MS"/>
          <w:sz w:val="24"/>
          <w:szCs w:val="24"/>
        </w:rPr>
        <w:t xml:space="preserve">Central Baltic </w:t>
      </w:r>
      <w:r w:rsidR="00C12A4B">
        <w:rPr>
          <w:rFonts w:ascii="Trebuchet MS" w:hAnsi="Trebuchet MS"/>
          <w:sz w:val="24"/>
          <w:szCs w:val="24"/>
        </w:rPr>
        <w:t>Programme</w:t>
      </w:r>
      <w:r w:rsidRPr="00AF1133">
        <w:rPr>
          <w:rFonts w:ascii="Trebuchet MS" w:hAnsi="Trebuchet MS"/>
          <w:sz w:val="24"/>
          <w:szCs w:val="24"/>
        </w:rPr>
        <w:t xml:space="preserve"> 2014-2020</w:t>
      </w:r>
    </w:p>
    <w:p w14:paraId="3492304D" w14:textId="510DD945" w:rsidR="007E0A34" w:rsidRPr="00AF1133" w:rsidRDefault="00D42C48" w:rsidP="00C14F1C">
      <w:pPr>
        <w:pStyle w:val="Luettelokappale"/>
        <w:numPr>
          <w:ilvl w:val="0"/>
          <w:numId w:val="9"/>
        </w:numPr>
        <w:spacing w:after="0"/>
        <w:jc w:val="both"/>
        <w:rPr>
          <w:rFonts w:ascii="Trebuchet MS" w:hAnsi="Trebuchet MS"/>
          <w:sz w:val="24"/>
          <w:szCs w:val="24"/>
        </w:rPr>
      </w:pPr>
      <w:r w:rsidRPr="00AF1133">
        <w:rPr>
          <w:rFonts w:ascii="Trebuchet MS" w:hAnsi="Trebuchet MS"/>
          <w:sz w:val="24"/>
          <w:szCs w:val="24"/>
        </w:rPr>
        <w:t xml:space="preserve">South-East Finland - Russia CBC </w:t>
      </w:r>
      <w:r w:rsidR="00C12A4B">
        <w:rPr>
          <w:rFonts w:ascii="Trebuchet MS" w:hAnsi="Trebuchet MS"/>
          <w:sz w:val="24"/>
          <w:szCs w:val="24"/>
        </w:rPr>
        <w:t>Programme</w:t>
      </w:r>
      <w:r w:rsidRPr="00AF1133">
        <w:rPr>
          <w:rFonts w:ascii="Trebuchet MS" w:hAnsi="Trebuchet MS"/>
          <w:sz w:val="24"/>
          <w:szCs w:val="24"/>
        </w:rPr>
        <w:t xml:space="preserve"> 2014-2020</w:t>
      </w:r>
    </w:p>
    <w:p w14:paraId="7561FA10" w14:textId="29405667" w:rsidR="00C802E4" w:rsidRPr="00AF1133" w:rsidRDefault="00C802E4" w:rsidP="00C14F1C">
      <w:pPr>
        <w:pStyle w:val="Luettelokappale"/>
        <w:numPr>
          <w:ilvl w:val="0"/>
          <w:numId w:val="8"/>
        </w:numPr>
        <w:spacing w:after="0"/>
        <w:jc w:val="both"/>
        <w:rPr>
          <w:rFonts w:ascii="Trebuchet MS" w:hAnsi="Trebuchet MS"/>
          <w:sz w:val="24"/>
          <w:szCs w:val="24"/>
        </w:rPr>
      </w:pPr>
      <w:r w:rsidRPr="00AF1133">
        <w:rPr>
          <w:rFonts w:ascii="Trebuchet MS" w:hAnsi="Trebuchet MS"/>
          <w:sz w:val="24"/>
          <w:szCs w:val="24"/>
        </w:rPr>
        <w:t xml:space="preserve">Kolarctic </w:t>
      </w:r>
      <w:r w:rsidR="009D2FC0" w:rsidRPr="00AF1133">
        <w:rPr>
          <w:rFonts w:ascii="Trebuchet MS" w:hAnsi="Trebuchet MS"/>
          <w:sz w:val="24"/>
          <w:szCs w:val="24"/>
        </w:rPr>
        <w:t xml:space="preserve">CBC </w:t>
      </w:r>
      <w:r w:rsidRPr="00AF1133">
        <w:rPr>
          <w:rFonts w:ascii="Trebuchet MS" w:hAnsi="Trebuchet MS"/>
          <w:sz w:val="24"/>
          <w:szCs w:val="24"/>
        </w:rPr>
        <w:t>20</w:t>
      </w:r>
      <w:r w:rsidR="009D2FC0" w:rsidRPr="00AF1133">
        <w:rPr>
          <w:rFonts w:ascii="Trebuchet MS" w:hAnsi="Trebuchet MS"/>
          <w:sz w:val="24"/>
          <w:szCs w:val="24"/>
        </w:rPr>
        <w:t>14</w:t>
      </w:r>
      <w:r w:rsidRPr="00AF1133">
        <w:rPr>
          <w:rFonts w:ascii="Trebuchet MS" w:hAnsi="Trebuchet MS"/>
          <w:sz w:val="24"/>
          <w:szCs w:val="24"/>
        </w:rPr>
        <w:t>-20</w:t>
      </w:r>
      <w:r w:rsidR="009D2FC0" w:rsidRPr="00AF1133">
        <w:rPr>
          <w:rFonts w:ascii="Trebuchet MS" w:hAnsi="Trebuchet MS"/>
          <w:sz w:val="24"/>
          <w:szCs w:val="24"/>
        </w:rPr>
        <w:t>20</w:t>
      </w:r>
      <w:r w:rsidRPr="00AF1133">
        <w:rPr>
          <w:rFonts w:ascii="Trebuchet MS" w:hAnsi="Trebuchet MS"/>
          <w:sz w:val="24"/>
          <w:szCs w:val="24"/>
        </w:rPr>
        <w:t xml:space="preserve"> </w:t>
      </w:r>
      <w:r w:rsidR="00C12A4B">
        <w:rPr>
          <w:rFonts w:ascii="Trebuchet MS" w:hAnsi="Trebuchet MS"/>
          <w:sz w:val="24"/>
          <w:szCs w:val="24"/>
        </w:rPr>
        <w:t>Programme</w:t>
      </w:r>
    </w:p>
    <w:p w14:paraId="75AF8F1F" w14:textId="77777777" w:rsidR="00C802E4" w:rsidRDefault="00C802E4" w:rsidP="00C05331">
      <w:pPr>
        <w:spacing w:after="0"/>
        <w:jc w:val="both"/>
        <w:rPr>
          <w:rFonts w:ascii="Trebuchet MS" w:hAnsi="Trebuchet MS"/>
          <w:sz w:val="24"/>
          <w:szCs w:val="24"/>
        </w:rPr>
      </w:pPr>
    </w:p>
    <w:p w14:paraId="108EF8E8" w14:textId="525F780D" w:rsidR="000B4E19" w:rsidRDefault="00C05331" w:rsidP="00C05331">
      <w:pPr>
        <w:spacing w:after="0"/>
        <w:jc w:val="both"/>
        <w:rPr>
          <w:rFonts w:ascii="Trebuchet MS" w:hAnsi="Trebuchet MS"/>
          <w:sz w:val="24"/>
          <w:szCs w:val="24"/>
        </w:rPr>
      </w:pPr>
      <w:r>
        <w:rPr>
          <w:rFonts w:ascii="Trebuchet MS" w:hAnsi="Trebuchet MS"/>
          <w:sz w:val="24"/>
          <w:szCs w:val="24"/>
        </w:rPr>
        <w:t>invite</w:t>
      </w:r>
      <w:r w:rsidR="00E54A83" w:rsidRPr="00011FD5">
        <w:rPr>
          <w:rFonts w:ascii="Trebuchet MS" w:hAnsi="Trebuchet MS"/>
          <w:sz w:val="24"/>
          <w:szCs w:val="24"/>
        </w:rPr>
        <w:t xml:space="preserve"> interested parties to submit a written proposal for performing the </w:t>
      </w:r>
      <w:r w:rsidR="000B4E19">
        <w:rPr>
          <w:rFonts w:ascii="Trebuchet MS" w:hAnsi="Trebuchet MS"/>
          <w:sz w:val="24"/>
          <w:szCs w:val="24"/>
        </w:rPr>
        <w:t>Strategic Environmental Assessment</w:t>
      </w:r>
      <w:r w:rsidR="00E54A83" w:rsidRPr="00011FD5">
        <w:rPr>
          <w:rFonts w:ascii="Trebuchet MS" w:hAnsi="Trebuchet MS"/>
          <w:sz w:val="24"/>
          <w:szCs w:val="24"/>
        </w:rPr>
        <w:t xml:space="preserve"> of the </w:t>
      </w:r>
      <w:r>
        <w:rPr>
          <w:rFonts w:ascii="Trebuchet MS" w:hAnsi="Trebuchet MS"/>
          <w:sz w:val="24"/>
          <w:szCs w:val="24"/>
        </w:rPr>
        <w:t>2021-2027</w:t>
      </w:r>
      <w:r w:rsidR="00E54A83" w:rsidRPr="00011FD5">
        <w:rPr>
          <w:rFonts w:ascii="Trebuchet MS" w:hAnsi="Trebuchet MS"/>
          <w:sz w:val="24"/>
          <w:szCs w:val="24"/>
        </w:rPr>
        <w:t xml:space="preserve"> programming period</w:t>
      </w:r>
      <w:r>
        <w:rPr>
          <w:rFonts w:ascii="Trebuchet MS" w:hAnsi="Trebuchet MS"/>
          <w:sz w:val="24"/>
          <w:szCs w:val="24"/>
        </w:rPr>
        <w:t>.</w:t>
      </w:r>
    </w:p>
    <w:p w14:paraId="56C515AE" w14:textId="77777777" w:rsidR="000B4E19" w:rsidRPr="000B4E19" w:rsidRDefault="000B4E19" w:rsidP="000B4E19">
      <w:pPr>
        <w:spacing w:after="0"/>
        <w:jc w:val="both"/>
        <w:rPr>
          <w:rFonts w:ascii="Trebuchet MS" w:hAnsi="Trebuchet MS"/>
          <w:sz w:val="24"/>
          <w:szCs w:val="24"/>
        </w:rPr>
      </w:pPr>
    </w:p>
    <w:p w14:paraId="0EDD4BC6" w14:textId="2FD3B316" w:rsidR="00E54A83" w:rsidRDefault="00E54A83" w:rsidP="000474EC">
      <w:pPr>
        <w:spacing w:after="0"/>
        <w:jc w:val="both"/>
        <w:rPr>
          <w:rFonts w:ascii="Trebuchet MS" w:hAnsi="Trebuchet MS"/>
          <w:sz w:val="24"/>
          <w:szCs w:val="24"/>
        </w:rPr>
      </w:pPr>
      <w:r w:rsidRPr="00011FD5">
        <w:rPr>
          <w:rFonts w:ascii="Trebuchet MS" w:hAnsi="Trebuchet MS"/>
          <w:sz w:val="24"/>
          <w:szCs w:val="24"/>
        </w:rPr>
        <w:t xml:space="preserve">This Terms of Reference (ToR) aims to set the framework for the </w:t>
      </w:r>
      <w:r w:rsidR="00C05331">
        <w:rPr>
          <w:rFonts w:ascii="Trebuchet MS" w:hAnsi="Trebuchet MS"/>
          <w:sz w:val="24"/>
          <w:szCs w:val="24"/>
        </w:rPr>
        <w:t>Strategic Environmental Assessment (SEA)</w:t>
      </w:r>
      <w:r w:rsidRPr="00011FD5">
        <w:rPr>
          <w:rFonts w:ascii="Trebuchet MS" w:hAnsi="Trebuchet MS"/>
          <w:sz w:val="24"/>
          <w:szCs w:val="24"/>
        </w:rPr>
        <w:t xml:space="preserve"> of the above mentioned </w:t>
      </w:r>
      <w:r w:rsidR="00C12A4B">
        <w:rPr>
          <w:rFonts w:ascii="Trebuchet MS" w:hAnsi="Trebuchet MS"/>
          <w:sz w:val="24"/>
          <w:szCs w:val="24"/>
        </w:rPr>
        <w:t>Programme</w:t>
      </w:r>
      <w:r w:rsidR="00C05331">
        <w:rPr>
          <w:rFonts w:ascii="Trebuchet MS" w:hAnsi="Trebuchet MS"/>
          <w:sz w:val="24"/>
          <w:szCs w:val="24"/>
        </w:rPr>
        <w:t>s</w:t>
      </w:r>
      <w:r w:rsidRPr="00011FD5">
        <w:rPr>
          <w:rFonts w:ascii="Trebuchet MS" w:hAnsi="Trebuchet MS"/>
          <w:sz w:val="24"/>
          <w:szCs w:val="24"/>
        </w:rPr>
        <w:t xml:space="preserve"> in accordance with the Regulatory Framework (see below </w:t>
      </w:r>
      <w:r w:rsidR="00BF4572" w:rsidRPr="00011FD5">
        <w:rPr>
          <w:rFonts w:ascii="Trebuchet MS" w:hAnsi="Trebuchet MS"/>
          <w:sz w:val="24"/>
          <w:szCs w:val="24"/>
        </w:rPr>
        <w:t xml:space="preserve">Section </w:t>
      </w:r>
      <w:r w:rsidR="00C33581">
        <w:fldChar w:fldCharType="begin"/>
      </w:r>
      <w:r w:rsidR="00C33581">
        <w:instrText xml:space="preserve"> REF _Ref335644539 \h  \* MERGEFORMAT </w:instrText>
      </w:r>
      <w:r w:rsidR="00C33581">
        <w:fldChar w:fldCharType="separate"/>
      </w:r>
      <w:r w:rsidR="006C6455" w:rsidRPr="006C6455">
        <w:rPr>
          <w:rFonts w:ascii="Trebuchet MS" w:hAnsi="Trebuchet MS"/>
          <w:sz w:val="24"/>
          <w:szCs w:val="24"/>
        </w:rPr>
        <w:t>3. Regulatory Framework, Additional Guidance and Information</w:t>
      </w:r>
      <w:r w:rsidR="00C33581">
        <w:fldChar w:fldCharType="end"/>
      </w:r>
      <w:r w:rsidRPr="00011FD5">
        <w:rPr>
          <w:rFonts w:ascii="Trebuchet MS" w:hAnsi="Trebuchet MS"/>
          <w:sz w:val="24"/>
          <w:szCs w:val="24"/>
        </w:rPr>
        <w:t>).</w:t>
      </w:r>
    </w:p>
    <w:p w14:paraId="76E30A5C" w14:textId="7F116BFF" w:rsidR="00125F8B" w:rsidRDefault="00125F8B" w:rsidP="000474EC">
      <w:pPr>
        <w:spacing w:after="0"/>
        <w:jc w:val="both"/>
        <w:rPr>
          <w:rFonts w:ascii="Trebuchet MS" w:hAnsi="Trebuchet MS"/>
          <w:sz w:val="24"/>
          <w:szCs w:val="24"/>
        </w:rPr>
      </w:pPr>
    </w:p>
    <w:p w14:paraId="5A690A26" w14:textId="0E1A12C7" w:rsidR="00125F8B" w:rsidRPr="00011FD5" w:rsidRDefault="00125F8B" w:rsidP="000474EC">
      <w:pPr>
        <w:spacing w:after="0"/>
        <w:jc w:val="both"/>
        <w:rPr>
          <w:rFonts w:ascii="Trebuchet MS" w:hAnsi="Trebuchet MS"/>
          <w:sz w:val="24"/>
          <w:szCs w:val="24"/>
        </w:rPr>
      </w:pPr>
      <w:r>
        <w:rPr>
          <w:rFonts w:ascii="Trebuchet MS" w:hAnsi="Trebuchet MS"/>
          <w:sz w:val="24"/>
          <w:szCs w:val="24"/>
        </w:rPr>
        <w:t>The reports and other official outputs of the work shall be done in English.</w:t>
      </w:r>
    </w:p>
    <w:p w14:paraId="5AB0A90B" w14:textId="77777777" w:rsidR="00E54A83" w:rsidRPr="00011FD5" w:rsidRDefault="00E54A83" w:rsidP="000474EC">
      <w:pPr>
        <w:pStyle w:val="Otsikko1"/>
      </w:pPr>
      <w:bookmarkStart w:id="2" w:name="_Toc56062623"/>
      <w:r w:rsidRPr="00011FD5">
        <w:lastRenderedPageBreak/>
        <w:t>2. Background</w:t>
      </w:r>
      <w:bookmarkEnd w:id="2"/>
    </w:p>
    <w:p w14:paraId="4651FB17" w14:textId="3A3A40D0" w:rsidR="00493EDC" w:rsidRDefault="00493EDC" w:rsidP="00B45529">
      <w:pPr>
        <w:spacing w:after="0"/>
        <w:jc w:val="both"/>
        <w:rPr>
          <w:rFonts w:ascii="Trebuchet MS" w:hAnsi="Trebuchet MS"/>
          <w:sz w:val="24"/>
          <w:szCs w:val="24"/>
        </w:rPr>
      </w:pPr>
      <w:r w:rsidRPr="00011FD5">
        <w:rPr>
          <w:rFonts w:ascii="Trebuchet MS" w:hAnsi="Trebuchet MS"/>
          <w:sz w:val="24"/>
          <w:szCs w:val="24"/>
        </w:rPr>
        <w:t xml:space="preserve">The objective of the European Territorial Cooperation goal of the EU cohesion policy is to reinforce economic, social and territorial cohesion of the European Union by promoting cross-border, transnational and interregional cooperation as well as balanced and sustainable development of the </w:t>
      </w:r>
      <w:r w:rsidR="00C12A4B">
        <w:rPr>
          <w:rFonts w:ascii="Trebuchet MS" w:hAnsi="Trebuchet MS"/>
          <w:sz w:val="24"/>
          <w:szCs w:val="24"/>
        </w:rPr>
        <w:t>Programme</w:t>
      </w:r>
      <w:r w:rsidRPr="00011FD5">
        <w:rPr>
          <w:rFonts w:ascii="Trebuchet MS" w:hAnsi="Trebuchet MS"/>
          <w:sz w:val="24"/>
          <w:szCs w:val="24"/>
        </w:rPr>
        <w:t xml:space="preserve"> area.</w:t>
      </w:r>
    </w:p>
    <w:p w14:paraId="730DA43E" w14:textId="6D62C326" w:rsidR="00C05331" w:rsidRDefault="00C05331" w:rsidP="00B45529">
      <w:pPr>
        <w:spacing w:after="0"/>
        <w:jc w:val="both"/>
        <w:rPr>
          <w:rFonts w:ascii="Trebuchet MS" w:hAnsi="Trebuchet MS"/>
          <w:sz w:val="24"/>
          <w:szCs w:val="24"/>
        </w:rPr>
      </w:pPr>
    </w:p>
    <w:p w14:paraId="5B6E106C" w14:textId="5A357862" w:rsidR="00DB16F2" w:rsidRPr="00011FD5" w:rsidRDefault="00DB16F2" w:rsidP="008B5411">
      <w:pPr>
        <w:spacing w:after="0"/>
        <w:jc w:val="both"/>
        <w:rPr>
          <w:rFonts w:ascii="Trebuchet MS" w:hAnsi="Trebuchet MS"/>
          <w:sz w:val="24"/>
          <w:szCs w:val="24"/>
        </w:rPr>
      </w:pPr>
      <w:r w:rsidRPr="00D42AC7">
        <w:rPr>
          <w:rFonts w:ascii="Trebuchet MS" w:hAnsi="Trebuchet MS"/>
          <w:b/>
          <w:bCs/>
          <w:sz w:val="24"/>
          <w:szCs w:val="24"/>
        </w:rPr>
        <w:t xml:space="preserve">The Central Baltic </w:t>
      </w:r>
      <w:r w:rsidR="00C12A4B">
        <w:rPr>
          <w:rFonts w:ascii="Trebuchet MS" w:hAnsi="Trebuchet MS"/>
          <w:b/>
          <w:bCs/>
          <w:sz w:val="24"/>
          <w:szCs w:val="24"/>
        </w:rPr>
        <w:t>Programme</w:t>
      </w:r>
      <w:r w:rsidRPr="00011FD5">
        <w:rPr>
          <w:rFonts w:ascii="Trebuchet MS" w:hAnsi="Trebuchet MS"/>
          <w:sz w:val="24"/>
          <w:szCs w:val="24"/>
        </w:rPr>
        <w:t xml:space="preserve"> is a cross-border cooperation </w:t>
      </w:r>
      <w:r w:rsidR="00C12A4B">
        <w:rPr>
          <w:rFonts w:ascii="Trebuchet MS" w:hAnsi="Trebuchet MS"/>
          <w:sz w:val="24"/>
          <w:szCs w:val="24"/>
        </w:rPr>
        <w:t>Programme</w:t>
      </w:r>
      <w:r w:rsidR="00AF1133">
        <w:rPr>
          <w:rFonts w:ascii="Trebuchet MS" w:hAnsi="Trebuchet MS"/>
          <w:sz w:val="24"/>
          <w:szCs w:val="24"/>
        </w:rPr>
        <w:t>.</w:t>
      </w:r>
      <w:r w:rsidRPr="00011FD5">
        <w:rPr>
          <w:rFonts w:ascii="Trebuchet MS" w:hAnsi="Trebuchet MS"/>
          <w:sz w:val="24"/>
          <w:szCs w:val="24"/>
        </w:rPr>
        <w:t xml:space="preserve"> The </w:t>
      </w:r>
      <w:r w:rsidR="00C12A4B">
        <w:rPr>
          <w:rFonts w:ascii="Trebuchet MS" w:hAnsi="Trebuchet MS"/>
          <w:sz w:val="24"/>
          <w:szCs w:val="24"/>
        </w:rPr>
        <w:t>Programme</w:t>
      </w:r>
      <w:r w:rsidRPr="00011FD5">
        <w:rPr>
          <w:rFonts w:ascii="Trebuchet MS" w:hAnsi="Trebuchet MS"/>
          <w:sz w:val="24"/>
          <w:szCs w:val="24"/>
        </w:rPr>
        <w:t xml:space="preserve"> area covers regions from Estonia</w:t>
      </w:r>
      <w:r w:rsidR="008B5411">
        <w:rPr>
          <w:rFonts w:ascii="Trebuchet MS" w:hAnsi="Trebuchet MS"/>
          <w:sz w:val="24"/>
          <w:szCs w:val="24"/>
        </w:rPr>
        <w:t xml:space="preserve"> (</w:t>
      </w:r>
      <w:r w:rsidR="008B5411" w:rsidRPr="008B5411">
        <w:rPr>
          <w:rFonts w:ascii="Trebuchet MS" w:hAnsi="Trebuchet MS"/>
          <w:sz w:val="24"/>
          <w:szCs w:val="24"/>
        </w:rPr>
        <w:t>Kesk-Eesti</w:t>
      </w:r>
      <w:r w:rsidR="008B5411">
        <w:rPr>
          <w:rFonts w:ascii="Trebuchet MS" w:hAnsi="Trebuchet MS"/>
          <w:sz w:val="24"/>
          <w:szCs w:val="24"/>
        </w:rPr>
        <w:t xml:space="preserve">, </w:t>
      </w:r>
      <w:r w:rsidR="008B5411" w:rsidRPr="008B5411">
        <w:rPr>
          <w:rFonts w:ascii="Trebuchet MS" w:hAnsi="Trebuchet MS"/>
          <w:sz w:val="24"/>
          <w:szCs w:val="24"/>
        </w:rPr>
        <w:t>Kirde-Eesti</w:t>
      </w:r>
      <w:r w:rsidR="008B5411">
        <w:rPr>
          <w:rFonts w:ascii="Trebuchet MS" w:hAnsi="Trebuchet MS"/>
          <w:sz w:val="24"/>
          <w:szCs w:val="24"/>
        </w:rPr>
        <w:t xml:space="preserve">, </w:t>
      </w:r>
      <w:r w:rsidR="008B5411" w:rsidRPr="008B5411">
        <w:rPr>
          <w:rFonts w:ascii="Trebuchet MS" w:hAnsi="Trebuchet MS"/>
          <w:sz w:val="24"/>
          <w:szCs w:val="24"/>
        </w:rPr>
        <w:t>Lääne-Eesti</w:t>
      </w:r>
      <w:r w:rsidR="008B5411">
        <w:rPr>
          <w:rFonts w:ascii="Trebuchet MS" w:hAnsi="Trebuchet MS"/>
          <w:sz w:val="24"/>
          <w:szCs w:val="24"/>
        </w:rPr>
        <w:t xml:space="preserve">, </w:t>
      </w:r>
      <w:r w:rsidR="008B5411" w:rsidRPr="008B5411">
        <w:rPr>
          <w:rFonts w:ascii="Trebuchet MS" w:hAnsi="Trebuchet MS"/>
          <w:sz w:val="24"/>
          <w:szCs w:val="24"/>
        </w:rPr>
        <w:t>Põhja-Eesti</w:t>
      </w:r>
      <w:r w:rsidR="008B5411">
        <w:rPr>
          <w:rFonts w:ascii="Trebuchet MS" w:hAnsi="Trebuchet MS"/>
          <w:sz w:val="24"/>
          <w:szCs w:val="24"/>
        </w:rPr>
        <w:t xml:space="preserve">, </w:t>
      </w:r>
      <w:r w:rsidR="008B5411" w:rsidRPr="008B5411">
        <w:rPr>
          <w:rFonts w:ascii="Trebuchet MS" w:hAnsi="Trebuchet MS"/>
          <w:sz w:val="24"/>
          <w:szCs w:val="24"/>
        </w:rPr>
        <w:t>Lõuna-Eesti</w:t>
      </w:r>
      <w:r w:rsidR="008B5411">
        <w:rPr>
          <w:rFonts w:ascii="Trebuchet MS" w:hAnsi="Trebuchet MS"/>
          <w:sz w:val="24"/>
          <w:szCs w:val="24"/>
        </w:rPr>
        <w:t>),</w:t>
      </w:r>
      <w:r w:rsidRPr="00011FD5">
        <w:rPr>
          <w:rFonts w:ascii="Trebuchet MS" w:hAnsi="Trebuchet MS"/>
          <w:sz w:val="24"/>
          <w:szCs w:val="24"/>
        </w:rPr>
        <w:t xml:space="preserve"> Finland</w:t>
      </w:r>
      <w:r w:rsidR="008B5411">
        <w:rPr>
          <w:rFonts w:ascii="Trebuchet MS" w:hAnsi="Trebuchet MS"/>
          <w:sz w:val="24"/>
          <w:szCs w:val="24"/>
        </w:rPr>
        <w:t xml:space="preserve"> (</w:t>
      </w:r>
      <w:r w:rsidR="008B5411" w:rsidRPr="008B5411">
        <w:rPr>
          <w:rFonts w:ascii="Trebuchet MS" w:hAnsi="Trebuchet MS"/>
          <w:sz w:val="24"/>
          <w:szCs w:val="24"/>
        </w:rPr>
        <w:t>Kymenlaakso</w:t>
      </w:r>
      <w:r w:rsidR="008B5411">
        <w:rPr>
          <w:rFonts w:ascii="Trebuchet MS" w:hAnsi="Trebuchet MS"/>
          <w:sz w:val="24"/>
          <w:szCs w:val="24"/>
        </w:rPr>
        <w:t xml:space="preserve">, </w:t>
      </w:r>
      <w:r w:rsidR="008B5411" w:rsidRPr="008B5411">
        <w:rPr>
          <w:rFonts w:ascii="Trebuchet MS" w:hAnsi="Trebuchet MS"/>
          <w:sz w:val="24"/>
          <w:szCs w:val="24"/>
        </w:rPr>
        <w:t>Satakunta</w:t>
      </w:r>
      <w:r w:rsidR="008B5411">
        <w:rPr>
          <w:rFonts w:ascii="Trebuchet MS" w:hAnsi="Trebuchet MS"/>
          <w:sz w:val="24"/>
          <w:szCs w:val="24"/>
        </w:rPr>
        <w:t xml:space="preserve">, </w:t>
      </w:r>
      <w:r w:rsidR="008B5411" w:rsidRPr="008B5411">
        <w:rPr>
          <w:rFonts w:ascii="Trebuchet MS" w:hAnsi="Trebuchet MS"/>
          <w:sz w:val="24"/>
          <w:szCs w:val="24"/>
        </w:rPr>
        <w:t>Uusimaa</w:t>
      </w:r>
      <w:r w:rsidR="008B5411">
        <w:rPr>
          <w:rFonts w:ascii="Trebuchet MS" w:hAnsi="Trebuchet MS"/>
          <w:sz w:val="24"/>
          <w:szCs w:val="24"/>
        </w:rPr>
        <w:t xml:space="preserve">, </w:t>
      </w:r>
      <w:r w:rsidR="008B5411" w:rsidRPr="008B5411">
        <w:rPr>
          <w:rFonts w:ascii="Trebuchet MS" w:hAnsi="Trebuchet MS"/>
          <w:sz w:val="24"/>
          <w:szCs w:val="24"/>
        </w:rPr>
        <w:t>Varsinais-Suomi</w:t>
      </w:r>
      <w:r w:rsidR="008B5411">
        <w:rPr>
          <w:rFonts w:ascii="Trebuchet MS" w:hAnsi="Trebuchet MS"/>
          <w:sz w:val="24"/>
          <w:szCs w:val="24"/>
        </w:rPr>
        <w:t xml:space="preserve">, </w:t>
      </w:r>
      <w:r w:rsidR="008B5411" w:rsidRPr="008B5411">
        <w:rPr>
          <w:rFonts w:ascii="Trebuchet MS" w:hAnsi="Trebuchet MS"/>
          <w:sz w:val="24"/>
          <w:szCs w:val="24"/>
        </w:rPr>
        <w:t>Etelä-Karjala</w:t>
      </w:r>
      <w:r w:rsidR="008B5411">
        <w:rPr>
          <w:rFonts w:ascii="Trebuchet MS" w:hAnsi="Trebuchet MS"/>
          <w:sz w:val="24"/>
          <w:szCs w:val="24"/>
        </w:rPr>
        <w:t xml:space="preserve">, </w:t>
      </w:r>
      <w:r w:rsidR="008B5411" w:rsidRPr="008B5411">
        <w:rPr>
          <w:rFonts w:ascii="Trebuchet MS" w:hAnsi="Trebuchet MS"/>
          <w:sz w:val="24"/>
          <w:szCs w:val="24"/>
        </w:rPr>
        <w:t>Kanta-Häme</w:t>
      </w:r>
      <w:r w:rsidR="008B5411">
        <w:rPr>
          <w:rFonts w:ascii="Trebuchet MS" w:hAnsi="Trebuchet MS"/>
          <w:sz w:val="24"/>
          <w:szCs w:val="24"/>
        </w:rPr>
        <w:t xml:space="preserve">, </w:t>
      </w:r>
      <w:r w:rsidR="008B5411" w:rsidRPr="008B5411">
        <w:rPr>
          <w:rFonts w:ascii="Trebuchet MS" w:hAnsi="Trebuchet MS"/>
          <w:sz w:val="24"/>
          <w:szCs w:val="24"/>
        </w:rPr>
        <w:t>Pirkanmaa</w:t>
      </w:r>
      <w:r w:rsidR="008B5411">
        <w:rPr>
          <w:rFonts w:ascii="Trebuchet MS" w:hAnsi="Trebuchet MS"/>
          <w:sz w:val="24"/>
          <w:szCs w:val="24"/>
        </w:rPr>
        <w:t xml:space="preserve">, </w:t>
      </w:r>
      <w:r w:rsidR="008B5411" w:rsidRPr="008B5411">
        <w:rPr>
          <w:rFonts w:ascii="Trebuchet MS" w:hAnsi="Trebuchet MS"/>
          <w:sz w:val="24"/>
          <w:szCs w:val="24"/>
        </w:rPr>
        <w:t>Päijät-Häme</w:t>
      </w:r>
      <w:r w:rsidR="008B5411">
        <w:rPr>
          <w:rFonts w:ascii="Trebuchet MS" w:hAnsi="Trebuchet MS"/>
          <w:sz w:val="24"/>
          <w:szCs w:val="24"/>
        </w:rPr>
        <w:t xml:space="preserve">), and the </w:t>
      </w:r>
      <w:r w:rsidRPr="00011FD5">
        <w:rPr>
          <w:rFonts w:ascii="Trebuchet MS" w:hAnsi="Trebuchet MS"/>
          <w:sz w:val="24"/>
          <w:szCs w:val="24"/>
        </w:rPr>
        <w:t>including Åland islands, Latvia</w:t>
      </w:r>
      <w:r w:rsidR="008B5411">
        <w:rPr>
          <w:rFonts w:ascii="Trebuchet MS" w:hAnsi="Trebuchet MS"/>
          <w:sz w:val="24"/>
          <w:szCs w:val="24"/>
        </w:rPr>
        <w:t xml:space="preserve"> (</w:t>
      </w:r>
      <w:r w:rsidR="008B5411" w:rsidRPr="008B5411">
        <w:rPr>
          <w:rFonts w:ascii="Trebuchet MS" w:hAnsi="Trebuchet MS"/>
          <w:sz w:val="24"/>
          <w:szCs w:val="24"/>
        </w:rPr>
        <w:t>Kurzeme</w:t>
      </w:r>
      <w:r w:rsidR="008B5411">
        <w:rPr>
          <w:rFonts w:ascii="Trebuchet MS" w:hAnsi="Trebuchet MS"/>
          <w:sz w:val="24"/>
          <w:szCs w:val="24"/>
        </w:rPr>
        <w:t xml:space="preserve">, </w:t>
      </w:r>
      <w:r w:rsidR="008B5411" w:rsidRPr="008B5411">
        <w:rPr>
          <w:rFonts w:ascii="Trebuchet MS" w:hAnsi="Trebuchet MS"/>
          <w:sz w:val="24"/>
          <w:szCs w:val="24"/>
        </w:rPr>
        <w:t>Pierīga</w:t>
      </w:r>
      <w:r w:rsidR="008B5411">
        <w:rPr>
          <w:rFonts w:ascii="Trebuchet MS" w:hAnsi="Trebuchet MS"/>
          <w:sz w:val="24"/>
          <w:szCs w:val="24"/>
        </w:rPr>
        <w:t xml:space="preserve">, </w:t>
      </w:r>
      <w:r w:rsidR="008B5411" w:rsidRPr="008B5411">
        <w:rPr>
          <w:rFonts w:ascii="Trebuchet MS" w:hAnsi="Trebuchet MS"/>
          <w:sz w:val="24"/>
          <w:szCs w:val="24"/>
        </w:rPr>
        <w:t>Rīga</w:t>
      </w:r>
      <w:r w:rsidR="008B5411">
        <w:rPr>
          <w:rFonts w:ascii="Trebuchet MS" w:hAnsi="Trebuchet MS"/>
          <w:sz w:val="24"/>
          <w:szCs w:val="24"/>
        </w:rPr>
        <w:t xml:space="preserve">, </w:t>
      </w:r>
      <w:r w:rsidR="008B5411" w:rsidRPr="008B5411">
        <w:rPr>
          <w:rFonts w:ascii="Trebuchet MS" w:hAnsi="Trebuchet MS"/>
          <w:sz w:val="24"/>
          <w:szCs w:val="24"/>
        </w:rPr>
        <w:t>Vidzeme</w:t>
      </w:r>
      <w:r w:rsidR="008B5411">
        <w:rPr>
          <w:rFonts w:ascii="Trebuchet MS" w:hAnsi="Trebuchet MS"/>
          <w:sz w:val="24"/>
          <w:szCs w:val="24"/>
        </w:rPr>
        <w:t xml:space="preserve">, </w:t>
      </w:r>
      <w:r w:rsidR="008B5411" w:rsidRPr="008B5411">
        <w:rPr>
          <w:rFonts w:ascii="Trebuchet MS" w:hAnsi="Trebuchet MS"/>
          <w:sz w:val="24"/>
          <w:szCs w:val="24"/>
        </w:rPr>
        <w:t>Zemgale</w:t>
      </w:r>
      <w:r w:rsidR="008B5411">
        <w:rPr>
          <w:rFonts w:ascii="Trebuchet MS" w:hAnsi="Trebuchet MS"/>
          <w:sz w:val="24"/>
          <w:szCs w:val="24"/>
        </w:rPr>
        <w:t>)</w:t>
      </w:r>
      <w:r w:rsidRPr="00011FD5">
        <w:rPr>
          <w:rFonts w:ascii="Trebuchet MS" w:hAnsi="Trebuchet MS"/>
          <w:sz w:val="24"/>
          <w:szCs w:val="24"/>
        </w:rPr>
        <w:t xml:space="preserve"> and Sweden</w:t>
      </w:r>
      <w:r w:rsidR="008B5411">
        <w:rPr>
          <w:rFonts w:ascii="Trebuchet MS" w:hAnsi="Trebuchet MS"/>
          <w:sz w:val="24"/>
          <w:szCs w:val="24"/>
        </w:rPr>
        <w:t xml:space="preserve"> (</w:t>
      </w:r>
      <w:r w:rsidR="008B5411" w:rsidRPr="008B5411">
        <w:rPr>
          <w:rFonts w:ascii="Trebuchet MS" w:hAnsi="Trebuchet MS"/>
          <w:sz w:val="24"/>
          <w:szCs w:val="24"/>
        </w:rPr>
        <w:t>Gotlands län</w:t>
      </w:r>
      <w:r w:rsidR="008B5411">
        <w:rPr>
          <w:rFonts w:ascii="Trebuchet MS" w:hAnsi="Trebuchet MS"/>
          <w:sz w:val="24"/>
          <w:szCs w:val="24"/>
        </w:rPr>
        <w:t xml:space="preserve">, </w:t>
      </w:r>
      <w:r w:rsidR="008B5411" w:rsidRPr="008B5411">
        <w:rPr>
          <w:rFonts w:ascii="Trebuchet MS" w:hAnsi="Trebuchet MS"/>
          <w:sz w:val="24"/>
          <w:szCs w:val="24"/>
        </w:rPr>
        <w:t>Gävleborgs län</w:t>
      </w:r>
      <w:r w:rsidR="008B5411">
        <w:rPr>
          <w:rFonts w:ascii="Trebuchet MS" w:hAnsi="Trebuchet MS"/>
          <w:sz w:val="24"/>
          <w:szCs w:val="24"/>
        </w:rPr>
        <w:t xml:space="preserve">, </w:t>
      </w:r>
      <w:r w:rsidR="008B5411" w:rsidRPr="008B5411">
        <w:rPr>
          <w:rFonts w:ascii="Trebuchet MS" w:hAnsi="Trebuchet MS"/>
          <w:sz w:val="24"/>
          <w:szCs w:val="24"/>
        </w:rPr>
        <w:t>Stockholms län</w:t>
      </w:r>
      <w:r w:rsidR="008B5411">
        <w:rPr>
          <w:rFonts w:ascii="Trebuchet MS" w:hAnsi="Trebuchet MS"/>
          <w:sz w:val="24"/>
          <w:szCs w:val="24"/>
        </w:rPr>
        <w:t xml:space="preserve">, </w:t>
      </w:r>
      <w:r w:rsidR="008B5411" w:rsidRPr="008B5411">
        <w:rPr>
          <w:rFonts w:ascii="Trebuchet MS" w:hAnsi="Trebuchet MS"/>
          <w:sz w:val="24"/>
          <w:szCs w:val="24"/>
        </w:rPr>
        <w:t>Södermanlands län</w:t>
      </w:r>
      <w:r w:rsidR="008B5411">
        <w:rPr>
          <w:rFonts w:ascii="Trebuchet MS" w:hAnsi="Trebuchet MS"/>
          <w:sz w:val="24"/>
          <w:szCs w:val="24"/>
        </w:rPr>
        <w:t xml:space="preserve">, </w:t>
      </w:r>
      <w:r w:rsidR="008B5411" w:rsidRPr="008B5411">
        <w:rPr>
          <w:rFonts w:ascii="Trebuchet MS" w:hAnsi="Trebuchet MS"/>
          <w:sz w:val="24"/>
          <w:szCs w:val="24"/>
        </w:rPr>
        <w:t>Uppsala län</w:t>
      </w:r>
      <w:r w:rsidR="008B5411">
        <w:rPr>
          <w:rFonts w:ascii="Trebuchet MS" w:hAnsi="Trebuchet MS"/>
          <w:sz w:val="24"/>
          <w:szCs w:val="24"/>
        </w:rPr>
        <w:t xml:space="preserve">, </w:t>
      </w:r>
      <w:r w:rsidR="008B5411" w:rsidRPr="008B5411">
        <w:rPr>
          <w:rFonts w:ascii="Trebuchet MS" w:hAnsi="Trebuchet MS"/>
          <w:sz w:val="24"/>
          <w:szCs w:val="24"/>
        </w:rPr>
        <w:t>Östergötlands län</w:t>
      </w:r>
      <w:r w:rsidR="008B5411">
        <w:rPr>
          <w:rFonts w:ascii="Trebuchet MS" w:hAnsi="Trebuchet MS"/>
          <w:sz w:val="24"/>
          <w:szCs w:val="24"/>
        </w:rPr>
        <w:t xml:space="preserve">, </w:t>
      </w:r>
      <w:r w:rsidR="008B5411" w:rsidRPr="008B5411">
        <w:rPr>
          <w:rFonts w:ascii="Trebuchet MS" w:hAnsi="Trebuchet MS"/>
          <w:sz w:val="24"/>
          <w:szCs w:val="24"/>
        </w:rPr>
        <w:t>Västmanlands län</w:t>
      </w:r>
      <w:r w:rsidR="008B5411">
        <w:rPr>
          <w:rFonts w:ascii="Trebuchet MS" w:hAnsi="Trebuchet MS"/>
          <w:sz w:val="24"/>
          <w:szCs w:val="24"/>
        </w:rPr>
        <w:t xml:space="preserve">, </w:t>
      </w:r>
      <w:r w:rsidR="008B5411" w:rsidRPr="008B5411">
        <w:rPr>
          <w:rFonts w:ascii="Trebuchet MS" w:hAnsi="Trebuchet MS"/>
          <w:sz w:val="24"/>
          <w:szCs w:val="24"/>
        </w:rPr>
        <w:t>Örebro län</w:t>
      </w:r>
      <w:r w:rsidR="008B5411">
        <w:rPr>
          <w:rFonts w:ascii="Trebuchet MS" w:hAnsi="Trebuchet MS"/>
          <w:sz w:val="24"/>
          <w:szCs w:val="24"/>
        </w:rPr>
        <w:t>).</w:t>
      </w:r>
    </w:p>
    <w:p w14:paraId="2878F001" w14:textId="77777777" w:rsidR="000005D2" w:rsidRPr="00011FD5" w:rsidRDefault="000005D2" w:rsidP="000005D2">
      <w:pPr>
        <w:spacing w:after="0"/>
        <w:jc w:val="both"/>
        <w:rPr>
          <w:rFonts w:ascii="Trebuchet MS" w:hAnsi="Trebuchet MS"/>
          <w:sz w:val="24"/>
          <w:szCs w:val="24"/>
        </w:rPr>
      </w:pPr>
    </w:p>
    <w:p w14:paraId="429C1800" w14:textId="563A7E41" w:rsidR="000005D2" w:rsidRPr="009177AC" w:rsidRDefault="00AE7E6C" w:rsidP="000005D2">
      <w:pPr>
        <w:spacing w:after="0"/>
        <w:jc w:val="both"/>
        <w:rPr>
          <w:rFonts w:ascii="Trebuchet MS" w:hAnsi="Trebuchet MS"/>
          <w:sz w:val="24"/>
          <w:szCs w:val="24"/>
        </w:rPr>
      </w:pPr>
      <w:r w:rsidRPr="00011FD5">
        <w:rPr>
          <w:rFonts w:ascii="Trebuchet MS" w:hAnsi="Trebuchet MS"/>
          <w:sz w:val="24"/>
          <w:szCs w:val="24"/>
        </w:rPr>
        <w:t>The Regional Council of Southw</w:t>
      </w:r>
      <w:r w:rsidR="000005D2" w:rsidRPr="00011FD5">
        <w:rPr>
          <w:rFonts w:ascii="Trebuchet MS" w:hAnsi="Trebuchet MS"/>
          <w:sz w:val="24"/>
          <w:szCs w:val="24"/>
        </w:rPr>
        <w:t xml:space="preserve">est Finland is the region's statutory joint municipal authority and thus a public organisation. Its main functions are laid down by law and they are regional development and regional land use planning. The councils are the regions' key international actors and they are largely responsible for the EU's Structural Fund </w:t>
      </w:r>
      <w:r w:rsidR="00C12A4B">
        <w:rPr>
          <w:rFonts w:ascii="Trebuchet MS" w:hAnsi="Trebuchet MS"/>
          <w:sz w:val="24"/>
          <w:szCs w:val="24"/>
        </w:rPr>
        <w:t>Programme</w:t>
      </w:r>
      <w:r w:rsidR="000005D2" w:rsidRPr="00011FD5">
        <w:rPr>
          <w:rFonts w:ascii="Trebuchet MS" w:hAnsi="Trebuchet MS"/>
          <w:sz w:val="24"/>
          <w:szCs w:val="24"/>
        </w:rPr>
        <w:t xml:space="preserve">s and their </w:t>
      </w:r>
      <w:r w:rsidR="000005D2" w:rsidRPr="009177AC">
        <w:rPr>
          <w:rFonts w:ascii="Trebuchet MS" w:hAnsi="Trebuchet MS"/>
          <w:sz w:val="24"/>
          <w:szCs w:val="24"/>
        </w:rPr>
        <w:t xml:space="preserve">implementation. This role will continue in the upcoming </w:t>
      </w:r>
      <w:r w:rsidR="00C12A4B">
        <w:rPr>
          <w:rFonts w:ascii="Trebuchet MS" w:hAnsi="Trebuchet MS"/>
          <w:sz w:val="24"/>
          <w:szCs w:val="24"/>
        </w:rPr>
        <w:t>Programme</w:t>
      </w:r>
      <w:r w:rsidR="000005D2" w:rsidRPr="009177AC">
        <w:rPr>
          <w:rFonts w:ascii="Trebuchet MS" w:hAnsi="Trebuchet MS"/>
          <w:sz w:val="24"/>
          <w:szCs w:val="24"/>
        </w:rPr>
        <w:t xml:space="preserve"> period. </w:t>
      </w:r>
    </w:p>
    <w:p w14:paraId="1EFE866B" w14:textId="25778805" w:rsidR="00D42AC7" w:rsidRPr="009177AC" w:rsidRDefault="00D42AC7" w:rsidP="000005D2">
      <w:pPr>
        <w:spacing w:after="0"/>
        <w:jc w:val="both"/>
        <w:rPr>
          <w:rFonts w:ascii="Trebuchet MS" w:hAnsi="Trebuchet MS"/>
          <w:sz w:val="24"/>
          <w:szCs w:val="24"/>
        </w:rPr>
      </w:pPr>
    </w:p>
    <w:p w14:paraId="75A9F6CA" w14:textId="149B97EB" w:rsidR="00D42AC7" w:rsidRPr="009177AC" w:rsidRDefault="00D42C48" w:rsidP="000005D2">
      <w:pPr>
        <w:spacing w:after="0"/>
        <w:jc w:val="both"/>
        <w:rPr>
          <w:rFonts w:ascii="Trebuchet MS" w:hAnsi="Trebuchet MS"/>
          <w:sz w:val="24"/>
          <w:szCs w:val="24"/>
        </w:rPr>
      </w:pPr>
      <w:r w:rsidRPr="009177AC">
        <w:rPr>
          <w:rFonts w:ascii="Trebuchet MS" w:hAnsi="Trebuchet MS"/>
          <w:b/>
          <w:bCs/>
          <w:sz w:val="24"/>
          <w:szCs w:val="24"/>
        </w:rPr>
        <w:t xml:space="preserve">South-East Finland – Russia CBC </w:t>
      </w:r>
      <w:r w:rsidR="00C12A4B">
        <w:rPr>
          <w:rFonts w:ascii="Trebuchet MS" w:hAnsi="Trebuchet MS"/>
          <w:b/>
          <w:bCs/>
          <w:sz w:val="24"/>
          <w:szCs w:val="24"/>
        </w:rPr>
        <w:t>Programme</w:t>
      </w:r>
      <w:r w:rsidRPr="009177AC">
        <w:rPr>
          <w:rFonts w:ascii="Trebuchet MS" w:hAnsi="Trebuchet MS"/>
          <w:sz w:val="24"/>
          <w:szCs w:val="24"/>
        </w:rPr>
        <w:t xml:space="preserve"> is one of the three </w:t>
      </w:r>
      <w:r w:rsidR="00C12A4B">
        <w:rPr>
          <w:rFonts w:ascii="Trebuchet MS" w:hAnsi="Trebuchet MS"/>
          <w:sz w:val="24"/>
          <w:szCs w:val="24"/>
        </w:rPr>
        <w:t>Programme</w:t>
      </w:r>
      <w:r w:rsidRPr="009177AC">
        <w:rPr>
          <w:rFonts w:ascii="Trebuchet MS" w:hAnsi="Trebuchet MS"/>
          <w:sz w:val="24"/>
          <w:szCs w:val="24"/>
        </w:rPr>
        <w:t xml:space="preserve">s implemented at the border regions between Finland and Russia under the European Neighbourhood Instrument (ENI). Eligible </w:t>
      </w:r>
      <w:r w:rsidR="00C12A4B">
        <w:rPr>
          <w:rFonts w:ascii="Trebuchet MS" w:hAnsi="Trebuchet MS"/>
          <w:sz w:val="24"/>
          <w:szCs w:val="24"/>
        </w:rPr>
        <w:t>Programme</w:t>
      </w:r>
      <w:r w:rsidRPr="009177AC">
        <w:rPr>
          <w:rFonts w:ascii="Trebuchet MS" w:hAnsi="Trebuchet MS"/>
          <w:sz w:val="24"/>
          <w:szCs w:val="24"/>
        </w:rPr>
        <w:t xml:space="preserve"> area consist of the core regions South Karelia, South-Savo and Kymenlaakso in Finland and St. Petersburg and Leningrad region in Russia. Adjoining areas are Uusimaa, Päijät-Häme, North-Savo, North Karelia and Republic of Karelia. In addition to these, partners located in the cities of Turku and Moscow may participate to the projects with some limitations in the use of financial frame and roles of partnership.</w:t>
      </w:r>
    </w:p>
    <w:p w14:paraId="73617626" w14:textId="77777777" w:rsidR="00D42C48" w:rsidRPr="009177AC" w:rsidRDefault="00D42C48" w:rsidP="000005D2">
      <w:pPr>
        <w:spacing w:after="0"/>
        <w:jc w:val="both"/>
        <w:rPr>
          <w:rFonts w:ascii="Trebuchet MS" w:hAnsi="Trebuchet MS"/>
          <w:sz w:val="24"/>
          <w:szCs w:val="24"/>
        </w:rPr>
      </w:pPr>
    </w:p>
    <w:p w14:paraId="4C54D4FE" w14:textId="4BE807C0" w:rsidR="00D42C48" w:rsidRPr="009177AC" w:rsidRDefault="00D42C48" w:rsidP="000005D2">
      <w:pPr>
        <w:spacing w:after="0"/>
        <w:jc w:val="both"/>
        <w:rPr>
          <w:rFonts w:ascii="Trebuchet MS" w:hAnsi="Trebuchet MS"/>
          <w:sz w:val="24"/>
          <w:szCs w:val="24"/>
        </w:rPr>
      </w:pPr>
      <w:r w:rsidRPr="009177AC">
        <w:rPr>
          <w:rFonts w:ascii="Trebuchet MS" w:hAnsi="Trebuchet MS"/>
          <w:sz w:val="24"/>
          <w:szCs w:val="24"/>
        </w:rPr>
        <w:t xml:space="preserve">The Regional Council of South Karelia is the region's statutory joint municipal authority and thus a public organisation. Its main functions are laid down by law and they are regional development and regional land use planning. Regional Council act as </w:t>
      </w:r>
      <w:r w:rsidR="00EE2CF6" w:rsidRPr="009177AC">
        <w:rPr>
          <w:rFonts w:ascii="Trebuchet MS" w:hAnsi="Trebuchet MS"/>
          <w:sz w:val="24"/>
          <w:szCs w:val="24"/>
        </w:rPr>
        <w:t xml:space="preserve">the </w:t>
      </w:r>
      <w:r w:rsidRPr="009177AC">
        <w:rPr>
          <w:rFonts w:ascii="Trebuchet MS" w:hAnsi="Trebuchet MS"/>
          <w:sz w:val="24"/>
          <w:szCs w:val="24"/>
        </w:rPr>
        <w:t xml:space="preserve">Managing Authority of </w:t>
      </w:r>
      <w:r w:rsidR="00EE2CF6" w:rsidRPr="009177AC">
        <w:rPr>
          <w:rFonts w:ascii="Trebuchet MS" w:hAnsi="Trebuchet MS"/>
          <w:sz w:val="24"/>
          <w:szCs w:val="24"/>
        </w:rPr>
        <w:t xml:space="preserve">the above mentioned South-East Finland - Russia CBC </w:t>
      </w:r>
      <w:r w:rsidR="00C12A4B">
        <w:rPr>
          <w:rFonts w:ascii="Trebuchet MS" w:hAnsi="Trebuchet MS"/>
          <w:sz w:val="24"/>
          <w:szCs w:val="24"/>
        </w:rPr>
        <w:t>Programme</w:t>
      </w:r>
      <w:r w:rsidR="00EE2CF6" w:rsidRPr="009177AC">
        <w:rPr>
          <w:rFonts w:ascii="Trebuchet MS" w:hAnsi="Trebuchet MS"/>
          <w:sz w:val="24"/>
          <w:szCs w:val="24"/>
        </w:rPr>
        <w:t xml:space="preserve">. This role will continue in the upcoming </w:t>
      </w:r>
      <w:r w:rsidR="00C12A4B">
        <w:rPr>
          <w:rFonts w:ascii="Trebuchet MS" w:hAnsi="Trebuchet MS"/>
          <w:sz w:val="24"/>
          <w:szCs w:val="24"/>
        </w:rPr>
        <w:t>Programme</w:t>
      </w:r>
      <w:r w:rsidR="00EE2CF6" w:rsidRPr="009177AC">
        <w:rPr>
          <w:rFonts w:ascii="Trebuchet MS" w:hAnsi="Trebuchet MS"/>
          <w:sz w:val="24"/>
          <w:szCs w:val="24"/>
        </w:rPr>
        <w:t xml:space="preserve"> period.</w:t>
      </w:r>
    </w:p>
    <w:p w14:paraId="417F6727" w14:textId="77777777" w:rsidR="009D2FC0" w:rsidRPr="009177AC" w:rsidRDefault="009D2FC0" w:rsidP="000005D2">
      <w:pPr>
        <w:spacing w:after="0"/>
        <w:jc w:val="both"/>
        <w:rPr>
          <w:rFonts w:ascii="Trebuchet MS" w:hAnsi="Trebuchet MS"/>
          <w:sz w:val="24"/>
          <w:szCs w:val="24"/>
        </w:rPr>
      </w:pPr>
    </w:p>
    <w:p w14:paraId="081E40BD" w14:textId="0D541F52" w:rsidR="009D2FC0" w:rsidRPr="00AF1133" w:rsidRDefault="00773DF9" w:rsidP="009D2FC0">
      <w:pPr>
        <w:spacing w:after="0"/>
        <w:jc w:val="both"/>
        <w:rPr>
          <w:rFonts w:ascii="Trebuchet MS" w:hAnsi="Trebuchet MS"/>
          <w:sz w:val="24"/>
          <w:szCs w:val="24"/>
        </w:rPr>
      </w:pPr>
      <w:r w:rsidRPr="009177AC">
        <w:rPr>
          <w:rFonts w:ascii="Trebuchet MS" w:hAnsi="Trebuchet MS"/>
          <w:b/>
          <w:bCs/>
          <w:sz w:val="24"/>
          <w:szCs w:val="24"/>
        </w:rPr>
        <w:t>Kolarctic</w:t>
      </w:r>
      <w:r w:rsidR="009D2FC0" w:rsidRPr="009177AC">
        <w:rPr>
          <w:rFonts w:ascii="Trebuchet MS" w:hAnsi="Trebuchet MS"/>
          <w:b/>
          <w:bCs/>
          <w:sz w:val="24"/>
          <w:szCs w:val="24"/>
        </w:rPr>
        <w:t xml:space="preserve"> CBC</w:t>
      </w:r>
      <w:r w:rsidRPr="009177AC">
        <w:rPr>
          <w:rFonts w:ascii="Trebuchet MS" w:hAnsi="Trebuchet MS"/>
          <w:b/>
          <w:bCs/>
          <w:sz w:val="24"/>
          <w:szCs w:val="24"/>
        </w:rPr>
        <w:t xml:space="preserve"> </w:t>
      </w:r>
      <w:r w:rsidR="00C12A4B">
        <w:rPr>
          <w:rFonts w:ascii="Trebuchet MS" w:hAnsi="Trebuchet MS"/>
          <w:b/>
          <w:bCs/>
          <w:sz w:val="24"/>
          <w:szCs w:val="24"/>
        </w:rPr>
        <w:t>Programme</w:t>
      </w:r>
      <w:r w:rsidR="009D2FC0" w:rsidRPr="009177AC">
        <w:rPr>
          <w:rFonts w:ascii="Trebuchet MS" w:hAnsi="Trebuchet MS"/>
          <w:b/>
          <w:bCs/>
          <w:sz w:val="24"/>
          <w:szCs w:val="24"/>
        </w:rPr>
        <w:t xml:space="preserve"> </w:t>
      </w:r>
      <w:r w:rsidR="009D2FC0" w:rsidRPr="009177AC">
        <w:rPr>
          <w:rFonts w:ascii="Trebuchet MS" w:hAnsi="Trebuchet MS"/>
          <w:sz w:val="24"/>
          <w:szCs w:val="24"/>
        </w:rPr>
        <w:t>is </w:t>
      </w:r>
      <w:r w:rsidRPr="009177AC">
        <w:rPr>
          <w:rFonts w:ascii="Trebuchet MS" w:hAnsi="Trebuchet MS"/>
          <w:sz w:val="24"/>
          <w:szCs w:val="24"/>
        </w:rPr>
        <w:t xml:space="preserve">the northernmost of the three </w:t>
      </w:r>
      <w:r w:rsidR="00C12A4B">
        <w:rPr>
          <w:rFonts w:ascii="Trebuchet MS" w:hAnsi="Trebuchet MS"/>
          <w:sz w:val="24"/>
          <w:szCs w:val="24"/>
        </w:rPr>
        <w:t>Programme</w:t>
      </w:r>
      <w:r w:rsidRPr="009177AC">
        <w:rPr>
          <w:rFonts w:ascii="Trebuchet MS" w:hAnsi="Trebuchet MS"/>
          <w:sz w:val="24"/>
          <w:szCs w:val="24"/>
        </w:rPr>
        <w:t>s implemented at the border regions between Finland and Russia under the European Neighbourhood Instrument (ENI)</w:t>
      </w:r>
      <w:r w:rsidR="0050130B" w:rsidRPr="009177AC">
        <w:rPr>
          <w:rFonts w:ascii="Trebuchet MS" w:hAnsi="Trebuchet MS"/>
          <w:sz w:val="24"/>
          <w:szCs w:val="24"/>
        </w:rPr>
        <w:t>.</w:t>
      </w:r>
      <w:r w:rsidRPr="009177AC">
        <w:rPr>
          <w:rFonts w:ascii="Trebuchet MS" w:hAnsi="Trebuchet MS"/>
          <w:sz w:val="24"/>
          <w:szCs w:val="24"/>
        </w:rPr>
        <w:t xml:space="preserve"> </w:t>
      </w:r>
      <w:r w:rsidR="0050130B" w:rsidRPr="009177AC">
        <w:rPr>
          <w:rFonts w:ascii="Trebuchet MS" w:hAnsi="Trebuchet MS"/>
          <w:sz w:val="24"/>
          <w:szCs w:val="24"/>
        </w:rPr>
        <w:t>It is</w:t>
      </w:r>
      <w:r w:rsidRPr="009177AC">
        <w:rPr>
          <w:rFonts w:ascii="Trebuchet MS" w:hAnsi="Trebuchet MS"/>
          <w:sz w:val="24"/>
          <w:szCs w:val="24"/>
        </w:rPr>
        <w:t xml:space="preserve"> also the northernmost</w:t>
      </w:r>
      <w:r w:rsidRPr="00AF1133">
        <w:rPr>
          <w:rFonts w:ascii="Trebuchet MS" w:hAnsi="Trebuchet MS"/>
          <w:sz w:val="24"/>
          <w:szCs w:val="24"/>
        </w:rPr>
        <w:t xml:space="preserve"> EU </w:t>
      </w:r>
      <w:r w:rsidR="00C12A4B">
        <w:rPr>
          <w:rFonts w:ascii="Trebuchet MS" w:hAnsi="Trebuchet MS"/>
          <w:sz w:val="24"/>
          <w:szCs w:val="24"/>
        </w:rPr>
        <w:t>Programme</w:t>
      </w:r>
      <w:r w:rsidRPr="00AF1133">
        <w:rPr>
          <w:rFonts w:ascii="Trebuchet MS" w:hAnsi="Trebuchet MS"/>
          <w:sz w:val="24"/>
          <w:szCs w:val="24"/>
        </w:rPr>
        <w:t xml:space="preserve"> for external cross-border cooperation. In addition to Finland and Russia, Sweden and Norway also participate in the implementation of the </w:t>
      </w:r>
      <w:r w:rsidR="00C12A4B">
        <w:rPr>
          <w:rFonts w:ascii="Trebuchet MS" w:hAnsi="Trebuchet MS"/>
          <w:sz w:val="24"/>
          <w:szCs w:val="24"/>
        </w:rPr>
        <w:t>Programme</w:t>
      </w:r>
      <w:r w:rsidRPr="00AF1133">
        <w:rPr>
          <w:rFonts w:ascii="Trebuchet MS" w:hAnsi="Trebuchet MS"/>
          <w:sz w:val="24"/>
          <w:szCs w:val="24"/>
        </w:rPr>
        <w:t xml:space="preserve">. </w:t>
      </w:r>
      <w:r w:rsidR="009D2FC0" w:rsidRPr="00AF1133">
        <w:rPr>
          <w:rFonts w:ascii="Trebuchet MS" w:hAnsi="Trebuchet MS"/>
          <w:sz w:val="24"/>
          <w:szCs w:val="24"/>
        </w:rPr>
        <w:t xml:space="preserve">Eligible </w:t>
      </w:r>
      <w:r w:rsidR="00C12A4B">
        <w:rPr>
          <w:rFonts w:ascii="Trebuchet MS" w:hAnsi="Trebuchet MS"/>
          <w:sz w:val="24"/>
          <w:szCs w:val="24"/>
        </w:rPr>
        <w:t>Programme</w:t>
      </w:r>
      <w:r w:rsidR="009D2FC0" w:rsidRPr="00AF1133">
        <w:rPr>
          <w:rFonts w:ascii="Trebuchet MS" w:hAnsi="Trebuchet MS"/>
          <w:sz w:val="24"/>
          <w:szCs w:val="24"/>
        </w:rPr>
        <w:t xml:space="preserve"> area consist</w:t>
      </w:r>
      <w:r w:rsidR="0050130B" w:rsidRPr="00AF1133">
        <w:rPr>
          <w:rFonts w:ascii="Trebuchet MS" w:hAnsi="Trebuchet MS"/>
          <w:sz w:val="24"/>
          <w:szCs w:val="24"/>
        </w:rPr>
        <w:t>s</w:t>
      </w:r>
      <w:r w:rsidR="009D2FC0" w:rsidRPr="00AF1133">
        <w:rPr>
          <w:rFonts w:ascii="Trebuchet MS" w:hAnsi="Trebuchet MS"/>
          <w:sz w:val="24"/>
          <w:szCs w:val="24"/>
        </w:rPr>
        <w:t xml:space="preserve"> of </w:t>
      </w:r>
      <w:r w:rsidR="0050130B" w:rsidRPr="00AF1133">
        <w:rPr>
          <w:rFonts w:ascii="Trebuchet MS" w:hAnsi="Trebuchet MS"/>
          <w:sz w:val="24"/>
          <w:szCs w:val="24"/>
        </w:rPr>
        <w:t xml:space="preserve">Lapland Region </w:t>
      </w:r>
      <w:r w:rsidR="009D2FC0" w:rsidRPr="00AF1133">
        <w:rPr>
          <w:rFonts w:ascii="Trebuchet MS" w:hAnsi="Trebuchet MS"/>
          <w:sz w:val="24"/>
          <w:szCs w:val="24"/>
        </w:rPr>
        <w:t>in Finland</w:t>
      </w:r>
      <w:r w:rsidR="0050130B" w:rsidRPr="00AF1133">
        <w:rPr>
          <w:rFonts w:ascii="Trebuchet MS" w:hAnsi="Trebuchet MS"/>
          <w:sz w:val="24"/>
          <w:szCs w:val="24"/>
        </w:rPr>
        <w:t xml:space="preserve">, Murmansk Region, Arkhangelsk Region and Nenets Autonomous Okrug in Russia, Norbotten </w:t>
      </w:r>
      <w:r w:rsidR="00E1518E" w:rsidRPr="00AF1133">
        <w:rPr>
          <w:rFonts w:ascii="Trebuchet MS" w:hAnsi="Trebuchet MS"/>
          <w:sz w:val="24"/>
          <w:szCs w:val="24"/>
        </w:rPr>
        <w:t xml:space="preserve">County </w:t>
      </w:r>
      <w:r w:rsidR="0050130B" w:rsidRPr="00AF1133">
        <w:rPr>
          <w:rFonts w:ascii="Trebuchet MS" w:hAnsi="Trebuchet MS"/>
          <w:sz w:val="24"/>
          <w:szCs w:val="24"/>
        </w:rPr>
        <w:t>in Sweden</w:t>
      </w:r>
      <w:r w:rsidR="00E1518E" w:rsidRPr="00AF1133">
        <w:rPr>
          <w:rFonts w:ascii="Trebuchet MS" w:hAnsi="Trebuchet MS"/>
          <w:sz w:val="24"/>
          <w:szCs w:val="24"/>
        </w:rPr>
        <w:t>,</w:t>
      </w:r>
      <w:r w:rsidR="0050130B" w:rsidRPr="00AF1133">
        <w:rPr>
          <w:rFonts w:ascii="Trebuchet MS" w:hAnsi="Trebuchet MS"/>
          <w:sz w:val="24"/>
          <w:szCs w:val="24"/>
        </w:rPr>
        <w:t xml:space="preserve"> and Troms&amp;Finnmark and Nordland Counties in Norway. City of St.Petersburg as a major social, economic and cultural centre also belongs to the </w:t>
      </w:r>
      <w:r w:rsidR="00C12A4B">
        <w:rPr>
          <w:rFonts w:ascii="Trebuchet MS" w:hAnsi="Trebuchet MS"/>
          <w:sz w:val="24"/>
          <w:szCs w:val="24"/>
        </w:rPr>
        <w:t>Programme</w:t>
      </w:r>
      <w:r w:rsidR="0050130B" w:rsidRPr="00AF1133">
        <w:rPr>
          <w:rFonts w:ascii="Trebuchet MS" w:hAnsi="Trebuchet MS"/>
          <w:sz w:val="24"/>
          <w:szCs w:val="24"/>
        </w:rPr>
        <w:t xml:space="preserve"> area. </w:t>
      </w:r>
      <w:r w:rsidR="009D2FC0" w:rsidRPr="00AF1133">
        <w:rPr>
          <w:rFonts w:ascii="Trebuchet MS" w:hAnsi="Trebuchet MS"/>
          <w:sz w:val="24"/>
          <w:szCs w:val="24"/>
        </w:rPr>
        <w:t xml:space="preserve">Adjoining areas are </w:t>
      </w:r>
      <w:r w:rsidR="0050130B" w:rsidRPr="00AF1133">
        <w:rPr>
          <w:rFonts w:ascii="Trebuchet MS" w:hAnsi="Trebuchet MS"/>
          <w:sz w:val="24"/>
          <w:szCs w:val="24"/>
        </w:rPr>
        <w:t>Oulu Region in Finland, Västerbotten</w:t>
      </w:r>
      <w:r w:rsidR="00E1518E" w:rsidRPr="00AF1133">
        <w:rPr>
          <w:rFonts w:ascii="Trebuchet MS" w:hAnsi="Trebuchet MS"/>
          <w:sz w:val="24"/>
          <w:szCs w:val="24"/>
        </w:rPr>
        <w:t xml:space="preserve"> County</w:t>
      </w:r>
      <w:r w:rsidR="0050130B" w:rsidRPr="00AF1133">
        <w:rPr>
          <w:rFonts w:ascii="Trebuchet MS" w:hAnsi="Trebuchet MS"/>
          <w:sz w:val="24"/>
          <w:szCs w:val="24"/>
        </w:rPr>
        <w:t xml:space="preserve"> in Sweden, and Karelia and Komi Republics in Russia.  </w:t>
      </w:r>
    </w:p>
    <w:p w14:paraId="0BA64FF4" w14:textId="77777777" w:rsidR="009D2FC0" w:rsidRPr="00AF1133" w:rsidRDefault="009D2FC0" w:rsidP="009D2FC0">
      <w:pPr>
        <w:spacing w:after="0"/>
        <w:jc w:val="both"/>
        <w:rPr>
          <w:rFonts w:ascii="Trebuchet MS" w:hAnsi="Trebuchet MS"/>
          <w:sz w:val="24"/>
          <w:szCs w:val="24"/>
        </w:rPr>
      </w:pPr>
    </w:p>
    <w:p w14:paraId="42740497" w14:textId="4070C1AF" w:rsidR="009D2FC0" w:rsidRPr="00AF1133" w:rsidRDefault="009D2FC0" w:rsidP="009D2FC0">
      <w:pPr>
        <w:spacing w:after="0"/>
        <w:jc w:val="both"/>
        <w:rPr>
          <w:rFonts w:ascii="Trebuchet MS" w:hAnsi="Trebuchet MS"/>
          <w:sz w:val="24"/>
          <w:szCs w:val="24"/>
        </w:rPr>
      </w:pPr>
      <w:r w:rsidRPr="00AF1133">
        <w:rPr>
          <w:rFonts w:ascii="Trebuchet MS" w:hAnsi="Trebuchet MS"/>
          <w:sz w:val="24"/>
          <w:szCs w:val="24"/>
        </w:rPr>
        <w:t xml:space="preserve">The Regional Council of </w:t>
      </w:r>
      <w:r w:rsidR="00E1518E" w:rsidRPr="00AF1133">
        <w:rPr>
          <w:rFonts w:ascii="Trebuchet MS" w:hAnsi="Trebuchet MS"/>
          <w:sz w:val="24"/>
          <w:szCs w:val="24"/>
        </w:rPr>
        <w:t>Lapland</w:t>
      </w:r>
      <w:r w:rsidRPr="00AF1133">
        <w:rPr>
          <w:rFonts w:ascii="Trebuchet MS" w:hAnsi="Trebuchet MS"/>
          <w:sz w:val="24"/>
          <w:szCs w:val="24"/>
        </w:rPr>
        <w:t xml:space="preserve"> is the region's statutory joint municipal authority and thus a public organisation. Its main functions</w:t>
      </w:r>
      <w:r w:rsidR="00E1518E" w:rsidRPr="00AF1133">
        <w:rPr>
          <w:rFonts w:ascii="Trebuchet MS" w:hAnsi="Trebuchet MS"/>
          <w:sz w:val="24"/>
          <w:szCs w:val="24"/>
        </w:rPr>
        <w:t>,</w:t>
      </w:r>
      <w:r w:rsidRPr="00AF1133">
        <w:rPr>
          <w:rFonts w:ascii="Trebuchet MS" w:hAnsi="Trebuchet MS"/>
          <w:sz w:val="24"/>
          <w:szCs w:val="24"/>
        </w:rPr>
        <w:t xml:space="preserve"> laid down by law</w:t>
      </w:r>
      <w:r w:rsidR="00E1518E" w:rsidRPr="00AF1133">
        <w:rPr>
          <w:rFonts w:ascii="Trebuchet MS" w:hAnsi="Trebuchet MS"/>
          <w:sz w:val="24"/>
          <w:szCs w:val="24"/>
        </w:rPr>
        <w:t>,</w:t>
      </w:r>
      <w:r w:rsidRPr="00AF1133">
        <w:rPr>
          <w:rFonts w:ascii="Trebuchet MS" w:hAnsi="Trebuchet MS"/>
          <w:sz w:val="24"/>
          <w:szCs w:val="24"/>
        </w:rPr>
        <w:t xml:space="preserve"> are regional development and regional land use planning. Regional Council </w:t>
      </w:r>
      <w:r w:rsidR="00E1518E" w:rsidRPr="00AF1133">
        <w:rPr>
          <w:rFonts w:ascii="Trebuchet MS" w:hAnsi="Trebuchet MS"/>
          <w:sz w:val="24"/>
          <w:szCs w:val="24"/>
        </w:rPr>
        <w:t xml:space="preserve">of Lapland </w:t>
      </w:r>
      <w:r w:rsidRPr="00AF1133">
        <w:rPr>
          <w:rFonts w:ascii="Trebuchet MS" w:hAnsi="Trebuchet MS"/>
          <w:sz w:val="24"/>
          <w:szCs w:val="24"/>
        </w:rPr>
        <w:t>act</w:t>
      </w:r>
      <w:r w:rsidR="00E1518E" w:rsidRPr="00AF1133">
        <w:rPr>
          <w:rFonts w:ascii="Trebuchet MS" w:hAnsi="Trebuchet MS"/>
          <w:sz w:val="24"/>
          <w:szCs w:val="24"/>
        </w:rPr>
        <w:t>s</w:t>
      </w:r>
      <w:r w:rsidRPr="00AF1133">
        <w:rPr>
          <w:rFonts w:ascii="Trebuchet MS" w:hAnsi="Trebuchet MS"/>
          <w:sz w:val="24"/>
          <w:szCs w:val="24"/>
        </w:rPr>
        <w:t xml:space="preserve"> as the Managing Authority of </w:t>
      </w:r>
      <w:r w:rsidR="00E1518E" w:rsidRPr="00AF1133">
        <w:rPr>
          <w:rFonts w:ascii="Trebuchet MS" w:hAnsi="Trebuchet MS"/>
          <w:sz w:val="24"/>
          <w:szCs w:val="24"/>
        </w:rPr>
        <w:t>Kolarctic</w:t>
      </w:r>
      <w:r w:rsidRPr="00AF1133">
        <w:rPr>
          <w:rFonts w:ascii="Trebuchet MS" w:hAnsi="Trebuchet MS"/>
          <w:sz w:val="24"/>
          <w:szCs w:val="24"/>
        </w:rPr>
        <w:t xml:space="preserve"> CBC </w:t>
      </w:r>
      <w:r w:rsidR="00E1518E" w:rsidRPr="00AF1133">
        <w:rPr>
          <w:rFonts w:ascii="Trebuchet MS" w:hAnsi="Trebuchet MS"/>
          <w:sz w:val="24"/>
          <w:szCs w:val="24"/>
        </w:rPr>
        <w:t xml:space="preserve">2014-2020 </w:t>
      </w:r>
      <w:r w:rsidR="00C12A4B">
        <w:rPr>
          <w:rFonts w:ascii="Trebuchet MS" w:hAnsi="Trebuchet MS"/>
          <w:sz w:val="24"/>
          <w:szCs w:val="24"/>
        </w:rPr>
        <w:t>Programme</w:t>
      </w:r>
      <w:r w:rsidR="00E1518E" w:rsidRPr="00AF1133">
        <w:rPr>
          <w:rFonts w:ascii="Trebuchet MS" w:hAnsi="Trebuchet MS"/>
          <w:sz w:val="24"/>
          <w:szCs w:val="24"/>
        </w:rPr>
        <w:t>,</w:t>
      </w:r>
      <w:r w:rsidRPr="00AF1133">
        <w:rPr>
          <w:rFonts w:ascii="Trebuchet MS" w:hAnsi="Trebuchet MS"/>
          <w:sz w:val="24"/>
          <w:szCs w:val="24"/>
        </w:rPr>
        <w:t xml:space="preserve"> </w:t>
      </w:r>
      <w:r w:rsidR="00E1518E" w:rsidRPr="00AF1133">
        <w:rPr>
          <w:rFonts w:ascii="Trebuchet MS" w:hAnsi="Trebuchet MS"/>
          <w:sz w:val="24"/>
          <w:szCs w:val="24"/>
        </w:rPr>
        <w:t>and the</w:t>
      </w:r>
      <w:r w:rsidRPr="00AF1133">
        <w:rPr>
          <w:rFonts w:ascii="Trebuchet MS" w:hAnsi="Trebuchet MS"/>
          <w:sz w:val="24"/>
          <w:szCs w:val="24"/>
        </w:rPr>
        <w:t xml:space="preserve"> role will continue in the upcoming </w:t>
      </w:r>
      <w:r w:rsidR="00C12A4B">
        <w:rPr>
          <w:rFonts w:ascii="Trebuchet MS" w:hAnsi="Trebuchet MS"/>
          <w:sz w:val="24"/>
          <w:szCs w:val="24"/>
        </w:rPr>
        <w:t>Programme</w:t>
      </w:r>
      <w:r w:rsidRPr="00AF1133">
        <w:rPr>
          <w:rFonts w:ascii="Trebuchet MS" w:hAnsi="Trebuchet MS"/>
          <w:sz w:val="24"/>
          <w:szCs w:val="24"/>
        </w:rPr>
        <w:t xml:space="preserve"> period</w:t>
      </w:r>
      <w:r w:rsidR="00E1518E" w:rsidRPr="00AF1133">
        <w:rPr>
          <w:rFonts w:ascii="Trebuchet MS" w:hAnsi="Trebuchet MS"/>
          <w:sz w:val="24"/>
          <w:szCs w:val="24"/>
        </w:rPr>
        <w:t xml:space="preserve"> 2021-2027</w:t>
      </w:r>
      <w:r w:rsidRPr="00AF1133">
        <w:rPr>
          <w:rFonts w:ascii="Trebuchet MS" w:hAnsi="Trebuchet MS"/>
          <w:sz w:val="24"/>
          <w:szCs w:val="24"/>
        </w:rPr>
        <w:t>.</w:t>
      </w:r>
    </w:p>
    <w:p w14:paraId="79519655" w14:textId="77777777" w:rsidR="00E54A83" w:rsidRPr="00011FD5" w:rsidRDefault="00E54A83" w:rsidP="000474EC">
      <w:pPr>
        <w:pStyle w:val="Otsikko1"/>
      </w:pPr>
      <w:bookmarkStart w:id="3" w:name="_Ref335644500"/>
      <w:bookmarkStart w:id="4" w:name="_Ref335644508"/>
      <w:bookmarkStart w:id="5" w:name="_Ref335644529"/>
      <w:bookmarkStart w:id="6" w:name="_Ref335644539"/>
      <w:bookmarkStart w:id="7" w:name="_Toc56062624"/>
      <w:r w:rsidRPr="00AF1133">
        <w:t>3</w:t>
      </w:r>
      <w:r w:rsidRPr="00011FD5">
        <w:t>. Regulatory Framework, Additional Guidance and Information</w:t>
      </w:r>
      <w:bookmarkEnd w:id="3"/>
      <w:bookmarkEnd w:id="4"/>
      <w:bookmarkEnd w:id="5"/>
      <w:bookmarkEnd w:id="6"/>
      <w:bookmarkEnd w:id="7"/>
    </w:p>
    <w:p w14:paraId="65B1D53F" w14:textId="1B8C9F87" w:rsidR="00DC5DD6" w:rsidRDefault="00DC5DD6" w:rsidP="00224316">
      <w:pPr>
        <w:spacing w:after="0"/>
        <w:jc w:val="both"/>
        <w:rPr>
          <w:rFonts w:ascii="Trebuchet MS" w:hAnsi="Trebuchet MS"/>
          <w:sz w:val="24"/>
          <w:szCs w:val="24"/>
        </w:rPr>
      </w:pPr>
      <w:r>
        <w:rPr>
          <w:rFonts w:ascii="Trebuchet MS" w:hAnsi="Trebuchet MS"/>
          <w:sz w:val="24"/>
          <w:szCs w:val="24"/>
        </w:rPr>
        <w:t>The strategic environmental assessment is</w:t>
      </w:r>
      <w:r w:rsidR="0082405E">
        <w:rPr>
          <w:rFonts w:ascii="Trebuchet MS" w:hAnsi="Trebuchet MS"/>
          <w:sz w:val="24"/>
          <w:szCs w:val="24"/>
        </w:rPr>
        <w:t xml:space="preserve"> foreseen to be done</w:t>
      </w:r>
      <w:r>
        <w:rPr>
          <w:rFonts w:ascii="Trebuchet MS" w:hAnsi="Trebuchet MS"/>
          <w:sz w:val="24"/>
          <w:szCs w:val="24"/>
        </w:rPr>
        <w:t xml:space="preserve"> in parallel with defining the </w:t>
      </w:r>
      <w:r w:rsidR="00C12A4B">
        <w:rPr>
          <w:rFonts w:ascii="Trebuchet MS" w:hAnsi="Trebuchet MS"/>
          <w:sz w:val="24"/>
          <w:szCs w:val="24"/>
        </w:rPr>
        <w:t>Programme</w:t>
      </w:r>
      <w:r>
        <w:rPr>
          <w:rFonts w:ascii="Trebuchet MS" w:hAnsi="Trebuchet MS"/>
          <w:sz w:val="24"/>
          <w:szCs w:val="24"/>
        </w:rPr>
        <w:t xml:space="preserve"> content</w:t>
      </w:r>
      <w:r w:rsidR="0082405E">
        <w:rPr>
          <w:rFonts w:ascii="Trebuchet MS" w:hAnsi="Trebuchet MS"/>
          <w:sz w:val="24"/>
          <w:szCs w:val="24"/>
        </w:rPr>
        <w:t>. It should</w:t>
      </w:r>
      <w:r>
        <w:rPr>
          <w:rFonts w:ascii="Trebuchet MS" w:hAnsi="Trebuchet MS"/>
          <w:sz w:val="24"/>
          <w:szCs w:val="24"/>
        </w:rPr>
        <w:t xml:space="preserve"> </w:t>
      </w:r>
      <w:r w:rsidR="00073370">
        <w:rPr>
          <w:rFonts w:ascii="Trebuchet MS" w:hAnsi="Trebuchet MS"/>
          <w:sz w:val="24"/>
          <w:szCs w:val="24"/>
        </w:rPr>
        <w:t>be an interactive process that gives</w:t>
      </w:r>
      <w:r w:rsidR="0082405E">
        <w:rPr>
          <w:rFonts w:ascii="Trebuchet MS" w:hAnsi="Trebuchet MS"/>
          <w:sz w:val="24"/>
          <w:szCs w:val="24"/>
        </w:rPr>
        <w:t xml:space="preserve"> the programming teams</w:t>
      </w:r>
      <w:r w:rsidR="00073370">
        <w:rPr>
          <w:rFonts w:ascii="Trebuchet MS" w:hAnsi="Trebuchet MS"/>
          <w:sz w:val="24"/>
          <w:szCs w:val="24"/>
        </w:rPr>
        <w:t xml:space="preserve"> an external view, guidance and recommendations.</w:t>
      </w:r>
    </w:p>
    <w:p w14:paraId="067190D4" w14:textId="51702C4F" w:rsidR="00073370" w:rsidRDefault="00073370" w:rsidP="00224316">
      <w:pPr>
        <w:spacing w:after="0"/>
        <w:jc w:val="both"/>
        <w:rPr>
          <w:rFonts w:ascii="Trebuchet MS" w:hAnsi="Trebuchet MS"/>
          <w:sz w:val="24"/>
          <w:szCs w:val="24"/>
        </w:rPr>
      </w:pPr>
    </w:p>
    <w:p w14:paraId="5760B694" w14:textId="38F10BF6" w:rsidR="00073370" w:rsidRDefault="0082405E" w:rsidP="00224316">
      <w:pPr>
        <w:spacing w:after="0"/>
        <w:jc w:val="both"/>
        <w:rPr>
          <w:rFonts w:ascii="Trebuchet MS" w:hAnsi="Trebuchet MS"/>
          <w:sz w:val="24"/>
          <w:szCs w:val="24"/>
        </w:rPr>
      </w:pPr>
      <w:r>
        <w:rPr>
          <w:rFonts w:ascii="Trebuchet MS" w:hAnsi="Trebuchet MS"/>
          <w:sz w:val="24"/>
          <w:szCs w:val="24"/>
        </w:rPr>
        <w:t>The goals of the Strategic Environmental Assessment (as defined in the SEA directive) are, among others, to</w:t>
      </w:r>
    </w:p>
    <w:p w14:paraId="1264B742" w14:textId="6DE944F8" w:rsidR="0082405E" w:rsidRDefault="00BB6779" w:rsidP="00C14F1C">
      <w:pPr>
        <w:pStyle w:val="Luettelokappale"/>
        <w:numPr>
          <w:ilvl w:val="0"/>
          <w:numId w:val="7"/>
        </w:numPr>
        <w:spacing w:after="0"/>
        <w:jc w:val="both"/>
        <w:rPr>
          <w:rFonts w:ascii="Trebuchet MS" w:hAnsi="Trebuchet MS"/>
          <w:sz w:val="24"/>
          <w:szCs w:val="24"/>
        </w:rPr>
      </w:pPr>
      <w:r>
        <w:rPr>
          <w:rFonts w:ascii="Trebuchet MS" w:hAnsi="Trebuchet MS"/>
          <w:sz w:val="24"/>
          <w:szCs w:val="24"/>
        </w:rPr>
        <w:t xml:space="preserve">Evaluate if the </w:t>
      </w:r>
      <w:r w:rsidR="00C12A4B">
        <w:rPr>
          <w:rFonts w:ascii="Trebuchet MS" w:hAnsi="Trebuchet MS"/>
          <w:sz w:val="24"/>
          <w:szCs w:val="24"/>
        </w:rPr>
        <w:t>Programme</w:t>
      </w:r>
      <w:r>
        <w:rPr>
          <w:rFonts w:ascii="Trebuchet MS" w:hAnsi="Trebuchet MS"/>
          <w:sz w:val="24"/>
          <w:szCs w:val="24"/>
        </w:rPr>
        <w:t xml:space="preserve"> strategy is compliant with regional and national policy</w:t>
      </w:r>
      <w:r w:rsidR="00AE670B">
        <w:rPr>
          <w:rFonts w:ascii="Trebuchet MS" w:hAnsi="Trebuchet MS"/>
          <w:sz w:val="24"/>
          <w:szCs w:val="24"/>
        </w:rPr>
        <w:t xml:space="preserve"> as it comes to environmental impact and environmental legislation;</w:t>
      </w:r>
    </w:p>
    <w:p w14:paraId="1EBFED3B" w14:textId="2A0B07D9" w:rsidR="00AE670B" w:rsidRDefault="00AE670B" w:rsidP="00C14F1C">
      <w:pPr>
        <w:pStyle w:val="Luettelokappale"/>
        <w:numPr>
          <w:ilvl w:val="0"/>
          <w:numId w:val="7"/>
        </w:numPr>
        <w:spacing w:after="0"/>
        <w:jc w:val="both"/>
        <w:rPr>
          <w:rFonts w:ascii="Trebuchet MS" w:hAnsi="Trebuchet MS"/>
          <w:sz w:val="24"/>
          <w:szCs w:val="24"/>
        </w:rPr>
      </w:pPr>
      <w:r>
        <w:rPr>
          <w:rFonts w:ascii="Trebuchet MS" w:hAnsi="Trebuchet MS"/>
          <w:sz w:val="24"/>
          <w:szCs w:val="24"/>
        </w:rPr>
        <w:t xml:space="preserve">Evaluate </w:t>
      </w:r>
      <w:r w:rsidR="004E4054">
        <w:rPr>
          <w:rFonts w:ascii="Trebuchet MS" w:hAnsi="Trebuchet MS"/>
          <w:sz w:val="24"/>
          <w:szCs w:val="24"/>
        </w:rPr>
        <w:t xml:space="preserve">strategically how the </w:t>
      </w:r>
      <w:r w:rsidR="00C12A4B">
        <w:rPr>
          <w:rFonts w:ascii="Trebuchet MS" w:hAnsi="Trebuchet MS"/>
          <w:sz w:val="24"/>
          <w:szCs w:val="24"/>
        </w:rPr>
        <w:t>Programme</w:t>
      </w:r>
      <w:r w:rsidR="004E4054">
        <w:rPr>
          <w:rFonts w:ascii="Trebuchet MS" w:hAnsi="Trebuchet MS"/>
          <w:sz w:val="24"/>
          <w:szCs w:val="24"/>
        </w:rPr>
        <w:t xml:space="preserve"> would impact the environment</w:t>
      </w:r>
      <w:r w:rsidR="00B829EE">
        <w:rPr>
          <w:rFonts w:ascii="Trebuchet MS" w:hAnsi="Trebuchet MS"/>
          <w:sz w:val="24"/>
          <w:szCs w:val="24"/>
        </w:rPr>
        <w:t>;</w:t>
      </w:r>
    </w:p>
    <w:p w14:paraId="2FA1A043" w14:textId="115E973A" w:rsidR="004E4054" w:rsidRDefault="004E4054" w:rsidP="00C14F1C">
      <w:pPr>
        <w:pStyle w:val="Luettelokappale"/>
        <w:numPr>
          <w:ilvl w:val="0"/>
          <w:numId w:val="7"/>
        </w:numPr>
        <w:spacing w:after="0"/>
        <w:jc w:val="both"/>
        <w:rPr>
          <w:rFonts w:ascii="Trebuchet MS" w:hAnsi="Trebuchet MS"/>
          <w:sz w:val="24"/>
          <w:szCs w:val="24"/>
        </w:rPr>
      </w:pPr>
      <w:r>
        <w:rPr>
          <w:rFonts w:ascii="Trebuchet MS" w:hAnsi="Trebuchet MS"/>
          <w:sz w:val="24"/>
          <w:szCs w:val="24"/>
        </w:rPr>
        <w:t xml:space="preserve">In dialogue with the programming team and evaluator </w:t>
      </w:r>
      <w:r w:rsidR="00810717">
        <w:rPr>
          <w:rFonts w:ascii="Trebuchet MS" w:hAnsi="Trebuchet MS"/>
          <w:sz w:val="24"/>
          <w:szCs w:val="24"/>
        </w:rPr>
        <w:t xml:space="preserve">evaluate whether the </w:t>
      </w:r>
      <w:r w:rsidR="00C12A4B">
        <w:rPr>
          <w:rFonts w:ascii="Trebuchet MS" w:hAnsi="Trebuchet MS"/>
          <w:sz w:val="24"/>
          <w:szCs w:val="24"/>
        </w:rPr>
        <w:t>Programme</w:t>
      </w:r>
      <w:r w:rsidR="00810717">
        <w:rPr>
          <w:rFonts w:ascii="Trebuchet MS" w:hAnsi="Trebuchet MS"/>
          <w:sz w:val="24"/>
          <w:szCs w:val="24"/>
        </w:rPr>
        <w:t xml:space="preserve"> strategy, priorities and goals are relevant from an environmental perspective</w:t>
      </w:r>
      <w:r w:rsidR="00B829EE">
        <w:rPr>
          <w:rFonts w:ascii="Trebuchet MS" w:hAnsi="Trebuchet MS"/>
          <w:sz w:val="24"/>
          <w:szCs w:val="24"/>
        </w:rPr>
        <w:t>;</w:t>
      </w:r>
    </w:p>
    <w:p w14:paraId="7A121C8D" w14:textId="1916DA9B" w:rsidR="00810717" w:rsidRDefault="00810717" w:rsidP="00C14F1C">
      <w:pPr>
        <w:pStyle w:val="Luettelokappale"/>
        <w:numPr>
          <w:ilvl w:val="0"/>
          <w:numId w:val="7"/>
        </w:numPr>
        <w:spacing w:after="0"/>
        <w:jc w:val="both"/>
        <w:rPr>
          <w:rFonts w:ascii="Trebuchet MS" w:hAnsi="Trebuchet MS"/>
          <w:sz w:val="24"/>
          <w:szCs w:val="24"/>
        </w:rPr>
      </w:pPr>
      <w:r>
        <w:rPr>
          <w:rFonts w:ascii="Trebuchet MS" w:hAnsi="Trebuchet MS"/>
          <w:sz w:val="24"/>
          <w:szCs w:val="24"/>
        </w:rPr>
        <w:t xml:space="preserve">Evaluate the </w:t>
      </w:r>
      <w:r w:rsidR="008E203B">
        <w:rPr>
          <w:rFonts w:ascii="Trebuchet MS" w:hAnsi="Trebuchet MS"/>
          <w:sz w:val="24"/>
          <w:szCs w:val="24"/>
        </w:rPr>
        <w:t xml:space="preserve">planned management for implementing, monitoring and </w:t>
      </w:r>
      <w:r w:rsidR="00CB388E">
        <w:rPr>
          <w:rFonts w:ascii="Trebuchet MS" w:hAnsi="Trebuchet MS"/>
          <w:sz w:val="24"/>
          <w:szCs w:val="24"/>
        </w:rPr>
        <w:t>controlling the environmental impact</w:t>
      </w:r>
      <w:r w:rsidR="00B829EE">
        <w:rPr>
          <w:rFonts w:ascii="Trebuchet MS" w:hAnsi="Trebuchet MS"/>
          <w:sz w:val="24"/>
          <w:szCs w:val="24"/>
        </w:rPr>
        <w:t>;</w:t>
      </w:r>
    </w:p>
    <w:p w14:paraId="1393498E" w14:textId="41C380EB" w:rsidR="00CB388E" w:rsidRPr="00B829EE" w:rsidRDefault="00CB388E" w:rsidP="00C14F1C">
      <w:pPr>
        <w:pStyle w:val="Luettelokappale"/>
        <w:numPr>
          <w:ilvl w:val="0"/>
          <w:numId w:val="7"/>
        </w:numPr>
        <w:spacing w:after="0"/>
        <w:jc w:val="both"/>
        <w:rPr>
          <w:rFonts w:ascii="Trebuchet MS" w:hAnsi="Trebuchet MS"/>
          <w:sz w:val="24"/>
          <w:szCs w:val="24"/>
        </w:rPr>
      </w:pPr>
      <w:r>
        <w:rPr>
          <w:rFonts w:ascii="Trebuchet MS" w:hAnsi="Trebuchet MS"/>
          <w:sz w:val="24"/>
          <w:szCs w:val="24"/>
        </w:rPr>
        <w:t xml:space="preserve">Ensure </w:t>
      </w:r>
      <w:r w:rsidR="0078460E">
        <w:rPr>
          <w:rFonts w:ascii="Trebuchet MS" w:hAnsi="Trebuchet MS"/>
          <w:sz w:val="24"/>
          <w:szCs w:val="24"/>
        </w:rPr>
        <w:t xml:space="preserve">negotiations </w:t>
      </w:r>
      <w:r w:rsidR="0078460E" w:rsidRPr="00B829EE">
        <w:rPr>
          <w:rFonts w:ascii="Trebuchet MS" w:hAnsi="Trebuchet MS"/>
          <w:sz w:val="24"/>
          <w:szCs w:val="24"/>
        </w:rPr>
        <w:t xml:space="preserve">with relevant environmental authorities in all </w:t>
      </w:r>
      <w:r w:rsidR="00C12A4B">
        <w:rPr>
          <w:rFonts w:ascii="Trebuchet MS" w:hAnsi="Trebuchet MS"/>
          <w:sz w:val="24"/>
          <w:szCs w:val="24"/>
        </w:rPr>
        <w:t>Programme</w:t>
      </w:r>
      <w:r w:rsidR="0078460E" w:rsidRPr="00B829EE">
        <w:rPr>
          <w:rFonts w:ascii="Trebuchet MS" w:hAnsi="Trebuchet MS"/>
          <w:sz w:val="24"/>
          <w:szCs w:val="24"/>
        </w:rPr>
        <w:t xml:space="preserve"> countries </w:t>
      </w:r>
      <w:r w:rsidR="00EE2CF6" w:rsidRPr="00B829EE">
        <w:rPr>
          <w:rFonts w:ascii="Trebuchet MS" w:hAnsi="Trebuchet MS"/>
          <w:sz w:val="24"/>
          <w:szCs w:val="24"/>
        </w:rPr>
        <w:t>– excluding Russian Federation</w:t>
      </w:r>
      <w:r w:rsidR="00B829EE">
        <w:rPr>
          <w:rFonts w:ascii="Trebuchet MS" w:hAnsi="Trebuchet MS"/>
          <w:sz w:val="24"/>
          <w:szCs w:val="24"/>
        </w:rPr>
        <w:t>;</w:t>
      </w:r>
    </w:p>
    <w:p w14:paraId="426137DC" w14:textId="1536201F" w:rsidR="0078460E" w:rsidRPr="00B829EE" w:rsidRDefault="0078460E" w:rsidP="00C14F1C">
      <w:pPr>
        <w:pStyle w:val="Luettelokappale"/>
        <w:numPr>
          <w:ilvl w:val="0"/>
          <w:numId w:val="7"/>
        </w:numPr>
        <w:spacing w:after="0"/>
        <w:jc w:val="both"/>
        <w:rPr>
          <w:rFonts w:ascii="Trebuchet MS" w:hAnsi="Trebuchet MS"/>
          <w:sz w:val="24"/>
          <w:szCs w:val="24"/>
        </w:rPr>
      </w:pPr>
      <w:r w:rsidRPr="00B829EE">
        <w:rPr>
          <w:rFonts w:ascii="Trebuchet MS" w:hAnsi="Trebuchet MS"/>
          <w:sz w:val="24"/>
          <w:szCs w:val="24"/>
        </w:rPr>
        <w:t xml:space="preserve">Allow the general public to express their opinions </w:t>
      </w:r>
      <w:r w:rsidR="00031AB8" w:rsidRPr="00B829EE">
        <w:rPr>
          <w:rFonts w:ascii="Trebuchet MS" w:hAnsi="Trebuchet MS"/>
          <w:sz w:val="24"/>
          <w:szCs w:val="24"/>
        </w:rPr>
        <w:t xml:space="preserve">on the planned </w:t>
      </w:r>
      <w:r w:rsidR="00C12A4B">
        <w:rPr>
          <w:rFonts w:ascii="Trebuchet MS" w:hAnsi="Trebuchet MS"/>
          <w:sz w:val="24"/>
          <w:szCs w:val="24"/>
        </w:rPr>
        <w:t>Programme</w:t>
      </w:r>
      <w:r w:rsidR="00B829EE">
        <w:rPr>
          <w:rFonts w:ascii="Trebuchet MS" w:hAnsi="Trebuchet MS"/>
          <w:sz w:val="24"/>
          <w:szCs w:val="24"/>
        </w:rPr>
        <w:t>;</w:t>
      </w:r>
      <w:r w:rsidR="00031AB8" w:rsidRPr="00B829EE">
        <w:rPr>
          <w:rFonts w:ascii="Trebuchet MS" w:hAnsi="Trebuchet MS"/>
          <w:sz w:val="24"/>
          <w:szCs w:val="24"/>
        </w:rPr>
        <w:t xml:space="preserve"> and</w:t>
      </w:r>
    </w:p>
    <w:p w14:paraId="7B1B131B" w14:textId="01857240" w:rsidR="00031AB8" w:rsidRPr="0082405E" w:rsidRDefault="00031AB8" w:rsidP="00C14F1C">
      <w:pPr>
        <w:pStyle w:val="Luettelokappale"/>
        <w:numPr>
          <w:ilvl w:val="0"/>
          <w:numId w:val="7"/>
        </w:numPr>
        <w:spacing w:after="0"/>
        <w:jc w:val="both"/>
        <w:rPr>
          <w:rFonts w:ascii="Trebuchet MS" w:hAnsi="Trebuchet MS"/>
          <w:sz w:val="24"/>
          <w:szCs w:val="24"/>
        </w:rPr>
      </w:pPr>
      <w:r>
        <w:rPr>
          <w:rFonts w:ascii="Trebuchet MS" w:hAnsi="Trebuchet MS"/>
          <w:sz w:val="24"/>
          <w:szCs w:val="24"/>
        </w:rPr>
        <w:t xml:space="preserve">Improve the quality of the </w:t>
      </w:r>
      <w:r w:rsidR="00C12A4B">
        <w:rPr>
          <w:rFonts w:ascii="Trebuchet MS" w:hAnsi="Trebuchet MS"/>
          <w:sz w:val="24"/>
          <w:szCs w:val="24"/>
        </w:rPr>
        <w:t>Programme</w:t>
      </w:r>
      <w:r>
        <w:rPr>
          <w:rFonts w:ascii="Trebuchet MS" w:hAnsi="Trebuchet MS"/>
          <w:sz w:val="24"/>
          <w:szCs w:val="24"/>
        </w:rPr>
        <w:t xml:space="preserve"> content.</w:t>
      </w:r>
    </w:p>
    <w:p w14:paraId="6C5D46C0" w14:textId="77777777" w:rsidR="00073370" w:rsidRDefault="00073370" w:rsidP="00224316">
      <w:pPr>
        <w:spacing w:after="0"/>
        <w:jc w:val="both"/>
        <w:rPr>
          <w:rFonts w:ascii="Trebuchet MS" w:hAnsi="Trebuchet MS"/>
          <w:sz w:val="24"/>
          <w:szCs w:val="24"/>
        </w:rPr>
      </w:pPr>
    </w:p>
    <w:p w14:paraId="4A012F04" w14:textId="336E26D2" w:rsidR="00E54A83" w:rsidRPr="00EC48FF" w:rsidRDefault="00E54A83" w:rsidP="00224316">
      <w:pPr>
        <w:spacing w:after="0"/>
        <w:jc w:val="both"/>
        <w:rPr>
          <w:rFonts w:ascii="Trebuchet MS" w:hAnsi="Trebuchet MS"/>
          <w:sz w:val="24"/>
          <w:szCs w:val="24"/>
        </w:rPr>
      </w:pPr>
      <w:r w:rsidRPr="00011FD5">
        <w:rPr>
          <w:rFonts w:ascii="Trebuchet MS" w:hAnsi="Trebuchet MS"/>
          <w:sz w:val="24"/>
          <w:szCs w:val="24"/>
        </w:rPr>
        <w:t xml:space="preserve">The </w:t>
      </w:r>
      <w:r w:rsidR="00EC48FF">
        <w:rPr>
          <w:rFonts w:ascii="Trebuchet MS" w:hAnsi="Trebuchet MS"/>
          <w:sz w:val="24"/>
          <w:szCs w:val="24"/>
        </w:rPr>
        <w:t>Strategic Environmental Assessment</w:t>
      </w:r>
      <w:r w:rsidRPr="00011FD5">
        <w:rPr>
          <w:rFonts w:ascii="Trebuchet MS" w:hAnsi="Trebuchet MS"/>
          <w:sz w:val="24"/>
          <w:szCs w:val="24"/>
        </w:rPr>
        <w:t xml:space="preserve"> should comply with the </w:t>
      </w:r>
      <w:r w:rsidRPr="00011FD5">
        <w:rPr>
          <w:rFonts w:ascii="Trebuchet MS" w:hAnsi="Trebuchet MS"/>
          <w:b/>
          <w:sz w:val="24"/>
          <w:szCs w:val="24"/>
        </w:rPr>
        <w:t xml:space="preserve">following legal framework and documents: </w:t>
      </w:r>
    </w:p>
    <w:p w14:paraId="2A759B46" w14:textId="592C11E6" w:rsidR="00E54A83" w:rsidRPr="00011FD5" w:rsidRDefault="00E54A83" w:rsidP="00C14F1C">
      <w:pPr>
        <w:pStyle w:val="Luettelokappale"/>
        <w:numPr>
          <w:ilvl w:val="0"/>
          <w:numId w:val="3"/>
        </w:numPr>
        <w:spacing w:after="0"/>
        <w:jc w:val="both"/>
        <w:rPr>
          <w:rFonts w:ascii="Trebuchet MS" w:hAnsi="Trebuchet MS"/>
          <w:sz w:val="24"/>
          <w:szCs w:val="24"/>
        </w:rPr>
      </w:pPr>
      <w:r w:rsidRPr="00011FD5">
        <w:rPr>
          <w:rFonts w:ascii="Trebuchet MS" w:hAnsi="Trebuchet MS"/>
          <w:sz w:val="24"/>
          <w:szCs w:val="24"/>
        </w:rPr>
        <w:t>Draft Common Provision Regulation (CPR)</w:t>
      </w:r>
      <w:r w:rsidR="00C05331">
        <w:rPr>
          <w:rFonts w:ascii="Trebuchet MS" w:hAnsi="Trebuchet MS"/>
          <w:bCs/>
          <w:sz w:val="24"/>
          <w:szCs w:val="24"/>
        </w:rPr>
        <w:t>;</w:t>
      </w:r>
    </w:p>
    <w:p w14:paraId="7CD298B4" w14:textId="62BF7F2E" w:rsidR="00BF4572" w:rsidRPr="00011FD5" w:rsidRDefault="00E54A83" w:rsidP="00C14F1C">
      <w:pPr>
        <w:pStyle w:val="Luettelokappale"/>
        <w:numPr>
          <w:ilvl w:val="0"/>
          <w:numId w:val="3"/>
        </w:numPr>
        <w:spacing w:after="0"/>
        <w:jc w:val="both"/>
        <w:rPr>
          <w:rFonts w:ascii="Trebuchet MS" w:hAnsi="Trebuchet MS"/>
          <w:sz w:val="24"/>
          <w:szCs w:val="24"/>
        </w:rPr>
      </w:pPr>
      <w:r w:rsidRPr="00011FD5">
        <w:rPr>
          <w:rFonts w:ascii="Trebuchet MS" w:hAnsi="Trebuchet MS"/>
          <w:bCs/>
          <w:sz w:val="24"/>
          <w:szCs w:val="24"/>
        </w:rPr>
        <w:t>Draft ETC regulation</w:t>
      </w:r>
      <w:r w:rsidR="00BF4572" w:rsidRPr="00011FD5">
        <w:rPr>
          <w:rFonts w:ascii="Trebuchet MS" w:hAnsi="Trebuchet MS"/>
          <w:sz w:val="24"/>
          <w:szCs w:val="24"/>
        </w:rPr>
        <w:t>;</w:t>
      </w:r>
    </w:p>
    <w:p w14:paraId="36392E26" w14:textId="77777777" w:rsidR="00BF4572" w:rsidRPr="00011FD5" w:rsidRDefault="00E54A83" w:rsidP="00C14F1C">
      <w:pPr>
        <w:pStyle w:val="Luettelokappale"/>
        <w:numPr>
          <w:ilvl w:val="0"/>
          <w:numId w:val="3"/>
        </w:numPr>
        <w:spacing w:after="0"/>
        <w:jc w:val="both"/>
        <w:rPr>
          <w:rFonts w:ascii="Trebuchet MS" w:hAnsi="Trebuchet MS"/>
          <w:sz w:val="24"/>
          <w:szCs w:val="24"/>
        </w:rPr>
      </w:pPr>
      <w:r w:rsidRPr="00011FD5">
        <w:rPr>
          <w:rFonts w:ascii="Trebuchet MS" w:hAnsi="Trebuchet MS" w:cs="Trebuchet MS"/>
          <w:color w:val="000000"/>
          <w:sz w:val="24"/>
          <w:szCs w:val="24"/>
        </w:rPr>
        <w:t>Draft ERDF Regulation</w:t>
      </w:r>
      <w:r w:rsidR="00BF4572" w:rsidRPr="00011FD5">
        <w:rPr>
          <w:rFonts w:ascii="Trebuchet MS" w:hAnsi="Trebuchet MS" w:cs="Trebuchet MS"/>
          <w:color w:val="000000"/>
          <w:sz w:val="24"/>
          <w:szCs w:val="24"/>
        </w:rPr>
        <w:t>;</w:t>
      </w:r>
    </w:p>
    <w:p w14:paraId="6AE1F421" w14:textId="03EF2F1D" w:rsidR="00E54A83" w:rsidRDefault="00E54A83" w:rsidP="00C14F1C">
      <w:pPr>
        <w:pStyle w:val="Luettelokappale"/>
        <w:numPr>
          <w:ilvl w:val="0"/>
          <w:numId w:val="3"/>
        </w:numPr>
        <w:spacing w:after="0"/>
        <w:jc w:val="both"/>
        <w:rPr>
          <w:rFonts w:ascii="Trebuchet MS" w:hAnsi="Trebuchet MS"/>
          <w:sz w:val="24"/>
          <w:szCs w:val="24"/>
        </w:rPr>
      </w:pPr>
      <w:r w:rsidRPr="00011FD5">
        <w:rPr>
          <w:rFonts w:ascii="Trebuchet MS" w:hAnsi="Trebuchet MS"/>
          <w:sz w:val="24"/>
          <w:szCs w:val="24"/>
        </w:rPr>
        <w:t xml:space="preserve">Commission’s Guidance on the implementation of Directive 2001/42/EC </w:t>
      </w:r>
      <w:r w:rsidR="00C86E1A">
        <w:rPr>
          <w:rFonts w:ascii="Trebuchet MS" w:hAnsi="Trebuchet MS"/>
          <w:sz w:val="24"/>
          <w:szCs w:val="24"/>
        </w:rPr>
        <w:t xml:space="preserve">(SEA) </w:t>
      </w:r>
      <w:r w:rsidRPr="00011FD5">
        <w:rPr>
          <w:rFonts w:ascii="Trebuchet MS" w:hAnsi="Trebuchet MS"/>
          <w:sz w:val="24"/>
          <w:szCs w:val="24"/>
        </w:rPr>
        <w:t>on the assessment of the effects of certain plans an</w:t>
      </w:r>
      <w:r w:rsidR="00BF4572" w:rsidRPr="00011FD5">
        <w:rPr>
          <w:rFonts w:ascii="Trebuchet MS" w:hAnsi="Trebuchet MS"/>
          <w:sz w:val="24"/>
          <w:szCs w:val="24"/>
        </w:rPr>
        <w:t xml:space="preserve">d </w:t>
      </w:r>
      <w:r w:rsidR="00C12A4B">
        <w:rPr>
          <w:rFonts w:ascii="Trebuchet MS" w:hAnsi="Trebuchet MS"/>
          <w:sz w:val="24"/>
          <w:szCs w:val="24"/>
        </w:rPr>
        <w:t>Programme</w:t>
      </w:r>
      <w:r w:rsidR="00BF4572" w:rsidRPr="00011FD5">
        <w:rPr>
          <w:rFonts w:ascii="Trebuchet MS" w:hAnsi="Trebuchet MS"/>
          <w:sz w:val="24"/>
          <w:szCs w:val="24"/>
        </w:rPr>
        <w:t>s on the environment;</w:t>
      </w:r>
      <w:r w:rsidR="00C33200">
        <w:rPr>
          <w:rFonts w:ascii="Trebuchet MS" w:hAnsi="Trebuchet MS"/>
          <w:sz w:val="24"/>
          <w:szCs w:val="24"/>
        </w:rPr>
        <w:t xml:space="preserve"> and</w:t>
      </w:r>
    </w:p>
    <w:p w14:paraId="386D9203" w14:textId="24D71F69" w:rsidR="00C33200" w:rsidRPr="00011FD5" w:rsidRDefault="00C33200" w:rsidP="00C14F1C">
      <w:pPr>
        <w:pStyle w:val="Luettelokappale"/>
        <w:numPr>
          <w:ilvl w:val="0"/>
          <w:numId w:val="3"/>
        </w:numPr>
        <w:spacing w:after="0"/>
        <w:jc w:val="both"/>
        <w:rPr>
          <w:rFonts w:ascii="Trebuchet MS" w:hAnsi="Trebuchet MS"/>
          <w:sz w:val="24"/>
          <w:szCs w:val="24"/>
        </w:rPr>
      </w:pPr>
      <w:r>
        <w:rPr>
          <w:rFonts w:ascii="Trebuchet MS" w:hAnsi="Trebuchet MS"/>
          <w:sz w:val="24"/>
          <w:szCs w:val="24"/>
        </w:rPr>
        <w:t>Relevant national regulations.</w:t>
      </w:r>
    </w:p>
    <w:p w14:paraId="0A514D04" w14:textId="6BDCCBCB" w:rsidR="00E54A83" w:rsidRPr="00011FD5" w:rsidRDefault="00E54A83" w:rsidP="00C05331">
      <w:pPr>
        <w:pStyle w:val="Otsikko1"/>
      </w:pPr>
      <w:bookmarkStart w:id="8" w:name="_Toc56062625"/>
      <w:r w:rsidRPr="00011FD5">
        <w:t>4. Objective</w:t>
      </w:r>
      <w:r w:rsidR="007B0251" w:rsidRPr="00011FD5">
        <w:t>s</w:t>
      </w:r>
      <w:r w:rsidRPr="00011FD5">
        <w:t xml:space="preserve"> and Scope of the</w:t>
      </w:r>
      <w:r w:rsidRPr="00011FD5">
        <w:rPr>
          <w:lang w:val="en-GB"/>
        </w:rPr>
        <w:t xml:space="preserve"> Strategic Environmental Assessment (SEA)</w:t>
      </w:r>
      <w:r w:rsidRPr="00011FD5">
        <w:rPr>
          <w:rStyle w:val="Alaviitteenviite"/>
          <w:b w:val="0"/>
          <w:bCs w:val="0"/>
          <w:sz w:val="24"/>
          <w:szCs w:val="24"/>
          <w:u w:val="single"/>
          <w:lang w:val="en-GB"/>
        </w:rPr>
        <w:footnoteReference w:id="1"/>
      </w:r>
      <w:bookmarkEnd w:id="8"/>
    </w:p>
    <w:p w14:paraId="7DB04DF6" w14:textId="77777777" w:rsidR="00E54A83" w:rsidRPr="00011FD5" w:rsidRDefault="00E54A83" w:rsidP="009C5B7E">
      <w:pPr>
        <w:spacing w:after="0"/>
        <w:rPr>
          <w:rFonts w:ascii="Trebuchet MS" w:hAnsi="Trebuchet MS"/>
          <w:sz w:val="24"/>
          <w:szCs w:val="24"/>
        </w:rPr>
      </w:pPr>
      <w:r w:rsidRPr="00011FD5">
        <w:rPr>
          <w:rFonts w:ascii="Trebuchet MS" w:hAnsi="Trebuchet MS"/>
          <w:sz w:val="24"/>
          <w:szCs w:val="24"/>
        </w:rPr>
        <w:t>The SEA report should consist of</w:t>
      </w:r>
    </w:p>
    <w:p w14:paraId="6FABDA77" w14:textId="77777777" w:rsidR="00E54A83" w:rsidRPr="00011FD5" w:rsidRDefault="00E54A83" w:rsidP="00C14F1C">
      <w:pPr>
        <w:pStyle w:val="Luettelokappale"/>
        <w:numPr>
          <w:ilvl w:val="0"/>
          <w:numId w:val="5"/>
        </w:numPr>
        <w:spacing w:after="0"/>
        <w:rPr>
          <w:rFonts w:ascii="Trebuchet MS" w:hAnsi="Trebuchet MS"/>
          <w:sz w:val="24"/>
          <w:szCs w:val="24"/>
        </w:rPr>
      </w:pPr>
      <w:r w:rsidRPr="00011FD5">
        <w:rPr>
          <w:rFonts w:ascii="Trebuchet MS" w:hAnsi="Trebuchet MS"/>
          <w:sz w:val="24"/>
          <w:szCs w:val="24"/>
        </w:rPr>
        <w:t>A non-technical summary of the information provided in the environmental report, as foreseen by Annex I(j) of the Directive;</w:t>
      </w:r>
    </w:p>
    <w:p w14:paraId="2EE8EA10" w14:textId="77777777" w:rsidR="00E54A83" w:rsidRPr="00011FD5" w:rsidRDefault="00E54A83" w:rsidP="00C14F1C">
      <w:pPr>
        <w:pStyle w:val="Luettelokappale"/>
        <w:numPr>
          <w:ilvl w:val="0"/>
          <w:numId w:val="5"/>
        </w:numPr>
        <w:spacing w:after="0"/>
        <w:rPr>
          <w:rFonts w:ascii="Trebuchet MS" w:hAnsi="Trebuchet MS"/>
          <w:sz w:val="24"/>
          <w:szCs w:val="24"/>
        </w:rPr>
      </w:pPr>
      <w:r w:rsidRPr="00011FD5">
        <w:rPr>
          <w:rFonts w:ascii="Trebuchet MS" w:hAnsi="Trebuchet MS"/>
          <w:sz w:val="24"/>
          <w:szCs w:val="24"/>
        </w:rPr>
        <w:t>The description of the measures decided concerning monitoring foreseen in Article 9 (1)(c) and 10 (monitoring)</w:t>
      </w:r>
      <w:r w:rsidR="00F5237C" w:rsidRPr="00011FD5">
        <w:rPr>
          <w:rFonts w:ascii="Trebuchet MS" w:hAnsi="Trebuchet MS"/>
          <w:sz w:val="24"/>
          <w:szCs w:val="24"/>
        </w:rPr>
        <w:t xml:space="preserve"> of the Directive</w:t>
      </w:r>
      <w:r w:rsidRPr="00011FD5">
        <w:rPr>
          <w:rFonts w:ascii="Trebuchet MS" w:hAnsi="Trebuchet MS"/>
          <w:sz w:val="24"/>
          <w:szCs w:val="24"/>
        </w:rPr>
        <w:t>;</w:t>
      </w:r>
    </w:p>
    <w:p w14:paraId="386831C4" w14:textId="77777777" w:rsidR="00E54A83" w:rsidRPr="00011FD5" w:rsidRDefault="00E54A83" w:rsidP="00C14F1C">
      <w:pPr>
        <w:pStyle w:val="Luettelokappale"/>
        <w:numPr>
          <w:ilvl w:val="0"/>
          <w:numId w:val="5"/>
        </w:numPr>
        <w:spacing w:after="0"/>
        <w:rPr>
          <w:rFonts w:ascii="Trebuchet MS" w:hAnsi="Trebuchet MS"/>
          <w:sz w:val="24"/>
          <w:szCs w:val="24"/>
        </w:rPr>
      </w:pPr>
      <w:r w:rsidRPr="00011FD5">
        <w:rPr>
          <w:rFonts w:ascii="Trebuchet MS" w:hAnsi="Trebuchet MS"/>
          <w:sz w:val="24"/>
          <w:szCs w:val="24"/>
        </w:rPr>
        <w:t>Information on the consultations with the public and the environmental authorities concerned (Article 6 of the Directive)</w:t>
      </w:r>
    </w:p>
    <w:p w14:paraId="5B5A0807" w14:textId="77777777" w:rsidR="00E54A83" w:rsidRPr="00011FD5" w:rsidRDefault="00E54A83" w:rsidP="003D1DCD">
      <w:pPr>
        <w:pStyle w:val="Otsikko1"/>
      </w:pPr>
      <w:bookmarkStart w:id="9" w:name="_Toc56062626"/>
      <w:r w:rsidRPr="00011FD5">
        <w:t>7. Main Methods or Techniques</w:t>
      </w:r>
      <w:bookmarkEnd w:id="9"/>
      <w:r w:rsidRPr="00011FD5">
        <w:t xml:space="preserve"> </w:t>
      </w:r>
    </w:p>
    <w:p w14:paraId="1CDDC69B" w14:textId="50094F54" w:rsidR="00E54A83" w:rsidRDefault="00E54A83" w:rsidP="00C05331">
      <w:pPr>
        <w:autoSpaceDE w:val="0"/>
        <w:autoSpaceDN w:val="0"/>
        <w:adjustRightInd w:val="0"/>
        <w:spacing w:after="0"/>
        <w:jc w:val="both"/>
        <w:rPr>
          <w:rFonts w:ascii="Trebuchet MS" w:hAnsi="Trebuchet MS"/>
          <w:sz w:val="24"/>
          <w:szCs w:val="24"/>
        </w:rPr>
      </w:pPr>
      <w:r w:rsidRPr="00011FD5">
        <w:rPr>
          <w:rFonts w:ascii="Trebuchet MS" w:hAnsi="Trebuchet MS"/>
          <w:sz w:val="24"/>
          <w:szCs w:val="24"/>
        </w:rPr>
        <w:t xml:space="preserve">The Evaluator should propose the methodology that is considered as the most appropriate for the </w:t>
      </w:r>
      <w:r w:rsidR="00C05331">
        <w:rPr>
          <w:rFonts w:ascii="Trebuchet MS" w:hAnsi="Trebuchet MS"/>
          <w:sz w:val="24"/>
          <w:szCs w:val="24"/>
        </w:rPr>
        <w:t>assessment.</w:t>
      </w:r>
    </w:p>
    <w:p w14:paraId="103516B2" w14:textId="5FB46196" w:rsidR="00C05331" w:rsidRDefault="00C05331" w:rsidP="00C05331">
      <w:pPr>
        <w:autoSpaceDE w:val="0"/>
        <w:autoSpaceDN w:val="0"/>
        <w:adjustRightInd w:val="0"/>
        <w:spacing w:after="0"/>
        <w:jc w:val="both"/>
        <w:rPr>
          <w:rFonts w:ascii="Trebuchet MS" w:hAnsi="Trebuchet MS"/>
          <w:sz w:val="24"/>
          <w:szCs w:val="24"/>
        </w:rPr>
      </w:pPr>
    </w:p>
    <w:p w14:paraId="6EDF1B38" w14:textId="6576121C" w:rsidR="00E54A83" w:rsidRPr="00011FD5" w:rsidRDefault="00E54A83" w:rsidP="003D77F9">
      <w:pPr>
        <w:spacing w:after="0" w:line="240" w:lineRule="auto"/>
        <w:rPr>
          <w:rFonts w:ascii="Trebuchet MS" w:hAnsi="Trebuchet MS"/>
          <w:b/>
          <w:sz w:val="2"/>
          <w:szCs w:val="2"/>
        </w:rPr>
      </w:pPr>
    </w:p>
    <w:p w14:paraId="002427DD" w14:textId="77777777" w:rsidR="00E54A83" w:rsidRPr="00011FD5" w:rsidRDefault="00E54A83" w:rsidP="003D1DCD">
      <w:pPr>
        <w:pStyle w:val="Otsikko1"/>
      </w:pPr>
      <w:bookmarkStart w:id="10" w:name="_Toc56062627"/>
      <w:r w:rsidRPr="00011FD5">
        <w:t>8. Time Schedule and Reporting</w:t>
      </w:r>
      <w:bookmarkEnd w:id="10"/>
    </w:p>
    <w:p w14:paraId="677BC882" w14:textId="343816C4" w:rsidR="00E54A83" w:rsidRDefault="00E54A83" w:rsidP="009C5B7E">
      <w:pPr>
        <w:spacing w:after="0"/>
        <w:rPr>
          <w:rFonts w:ascii="Trebuchet MS" w:hAnsi="Trebuchet MS"/>
          <w:sz w:val="24"/>
          <w:szCs w:val="24"/>
        </w:rPr>
      </w:pPr>
      <w:r w:rsidRPr="00011FD5">
        <w:rPr>
          <w:rFonts w:ascii="Trebuchet MS" w:hAnsi="Trebuchet MS"/>
          <w:sz w:val="24"/>
          <w:szCs w:val="24"/>
        </w:rPr>
        <w:t xml:space="preserve">The indicative timing </w:t>
      </w:r>
      <w:r w:rsidR="00A2163D">
        <w:rPr>
          <w:rFonts w:ascii="Trebuchet MS" w:hAnsi="Trebuchet MS"/>
          <w:sz w:val="24"/>
          <w:szCs w:val="24"/>
        </w:rPr>
        <w:t xml:space="preserve">of the </w:t>
      </w:r>
      <w:r w:rsidR="00C12A4B">
        <w:rPr>
          <w:rFonts w:ascii="Trebuchet MS" w:hAnsi="Trebuchet MS"/>
          <w:sz w:val="24"/>
          <w:szCs w:val="24"/>
        </w:rPr>
        <w:t>Programme</w:t>
      </w:r>
      <w:r w:rsidR="00A2163D">
        <w:rPr>
          <w:rFonts w:ascii="Trebuchet MS" w:hAnsi="Trebuchet MS"/>
          <w:sz w:val="24"/>
          <w:szCs w:val="24"/>
        </w:rPr>
        <w:t xml:space="preserve">s and </w:t>
      </w:r>
      <w:r w:rsidRPr="00011FD5">
        <w:rPr>
          <w:rFonts w:ascii="Trebuchet MS" w:hAnsi="Trebuchet MS"/>
          <w:sz w:val="24"/>
          <w:szCs w:val="24"/>
        </w:rPr>
        <w:t>the deliverable is as follows:</w:t>
      </w:r>
    </w:p>
    <w:p w14:paraId="678B5B1C" w14:textId="68332772" w:rsidR="00A2163D" w:rsidRDefault="00A2163D" w:rsidP="009C5B7E">
      <w:pPr>
        <w:spacing w:after="0"/>
        <w:rPr>
          <w:rFonts w:ascii="Trebuchet MS" w:hAnsi="Trebuchet MS"/>
          <w:sz w:val="24"/>
          <w:szCs w:val="24"/>
        </w:rPr>
      </w:pPr>
    </w:p>
    <w:p w14:paraId="0D7D3E4C" w14:textId="0CF7D724" w:rsidR="00A2163D" w:rsidRPr="00011FD5" w:rsidRDefault="00A2163D" w:rsidP="009C5B7E">
      <w:pPr>
        <w:spacing w:after="0"/>
        <w:rPr>
          <w:rFonts w:ascii="Trebuchet MS" w:hAnsi="Trebuchet MS"/>
          <w:sz w:val="24"/>
          <w:szCs w:val="24"/>
        </w:rPr>
      </w:pPr>
      <w:r>
        <w:rPr>
          <w:rFonts w:ascii="Trebuchet MS" w:hAnsi="Trebuchet MS"/>
          <w:sz w:val="24"/>
          <w:szCs w:val="24"/>
        </w:rPr>
        <w:t xml:space="preserve">Central Baltic </w:t>
      </w:r>
      <w:r w:rsidR="00C12A4B">
        <w:rPr>
          <w:rFonts w:ascii="Trebuchet MS" w:hAnsi="Trebuchet MS"/>
          <w:sz w:val="24"/>
          <w:szCs w:val="24"/>
        </w:rPr>
        <w:t>Programme</w:t>
      </w:r>
    </w:p>
    <w:p w14:paraId="12C805DF" w14:textId="77777777" w:rsidR="00E54A83" w:rsidRPr="00011FD5" w:rsidRDefault="00E54A83" w:rsidP="009C5B7E">
      <w:pPr>
        <w:spacing w:after="0"/>
        <w:rPr>
          <w:rFonts w:ascii="Trebuchet MS" w:hAnsi="Trebuchet M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693"/>
      </w:tblGrid>
      <w:tr w:rsidR="00E54A83" w:rsidRPr="00011FD5" w14:paraId="4D7779B4" w14:textId="77777777" w:rsidTr="00D60213">
        <w:tc>
          <w:tcPr>
            <w:tcW w:w="4678" w:type="dxa"/>
          </w:tcPr>
          <w:p w14:paraId="1E9607B1" w14:textId="33358DA3" w:rsidR="00E54A83" w:rsidRPr="00011FD5" w:rsidRDefault="00E54A83" w:rsidP="00D60213">
            <w:pPr>
              <w:spacing w:after="0" w:line="240" w:lineRule="auto"/>
              <w:rPr>
                <w:rFonts w:ascii="Trebuchet MS" w:hAnsi="Trebuchet MS"/>
                <w:b/>
                <w:sz w:val="24"/>
                <w:szCs w:val="24"/>
              </w:rPr>
            </w:pPr>
            <w:r w:rsidRPr="00011FD5">
              <w:rPr>
                <w:rFonts w:ascii="Trebuchet MS" w:hAnsi="Trebuchet MS"/>
                <w:b/>
                <w:sz w:val="24"/>
                <w:szCs w:val="24"/>
              </w:rPr>
              <w:t>Milestones</w:t>
            </w:r>
            <w:r w:rsidR="00A2163D">
              <w:rPr>
                <w:rFonts w:ascii="Trebuchet MS" w:hAnsi="Trebuchet MS"/>
                <w:b/>
                <w:sz w:val="24"/>
                <w:szCs w:val="24"/>
              </w:rPr>
              <w:t xml:space="preserve">/Central Baltic </w:t>
            </w:r>
            <w:r w:rsidR="00C12A4B">
              <w:rPr>
                <w:rFonts w:ascii="Trebuchet MS" w:hAnsi="Trebuchet MS"/>
                <w:b/>
                <w:sz w:val="24"/>
                <w:szCs w:val="24"/>
              </w:rPr>
              <w:t>Programme</w:t>
            </w:r>
          </w:p>
        </w:tc>
        <w:tc>
          <w:tcPr>
            <w:tcW w:w="2693" w:type="dxa"/>
          </w:tcPr>
          <w:p w14:paraId="7CB1D64E" w14:textId="77777777" w:rsidR="00E54A83" w:rsidRPr="00011FD5" w:rsidRDefault="00E54A83" w:rsidP="00D60213">
            <w:pPr>
              <w:spacing w:after="0" w:line="240" w:lineRule="auto"/>
              <w:rPr>
                <w:rFonts w:ascii="Trebuchet MS" w:hAnsi="Trebuchet MS"/>
                <w:b/>
                <w:sz w:val="24"/>
                <w:szCs w:val="24"/>
              </w:rPr>
            </w:pPr>
            <w:r w:rsidRPr="00011FD5">
              <w:rPr>
                <w:rFonts w:ascii="Trebuchet MS" w:hAnsi="Trebuchet MS"/>
                <w:b/>
                <w:sz w:val="24"/>
                <w:szCs w:val="24"/>
              </w:rPr>
              <w:t>Completion Date</w:t>
            </w:r>
          </w:p>
        </w:tc>
      </w:tr>
      <w:tr w:rsidR="00E54A83" w:rsidRPr="00011FD5" w14:paraId="2196C135" w14:textId="77777777" w:rsidTr="00D60213">
        <w:tc>
          <w:tcPr>
            <w:tcW w:w="4678" w:type="dxa"/>
          </w:tcPr>
          <w:p w14:paraId="2C3A2902" w14:textId="02156120" w:rsidR="00E54A83" w:rsidRPr="00011FD5" w:rsidRDefault="00E54A83" w:rsidP="00D60213">
            <w:pPr>
              <w:spacing w:after="0" w:line="240" w:lineRule="auto"/>
              <w:rPr>
                <w:rFonts w:ascii="Trebuchet MS" w:hAnsi="Trebuchet MS"/>
                <w:sz w:val="24"/>
                <w:szCs w:val="24"/>
              </w:rPr>
            </w:pPr>
            <w:r w:rsidRPr="00011FD5">
              <w:rPr>
                <w:rFonts w:ascii="Trebuchet MS" w:hAnsi="Trebuchet MS"/>
                <w:sz w:val="24"/>
                <w:szCs w:val="24"/>
              </w:rPr>
              <w:t>Contracting</w:t>
            </w:r>
            <w:r w:rsidR="00A2163D">
              <w:rPr>
                <w:rFonts w:ascii="Trebuchet MS" w:hAnsi="Trebuchet MS"/>
                <w:sz w:val="24"/>
                <w:szCs w:val="24"/>
              </w:rPr>
              <w:t xml:space="preserve"> of the expert</w:t>
            </w:r>
          </w:p>
        </w:tc>
        <w:tc>
          <w:tcPr>
            <w:tcW w:w="2693" w:type="dxa"/>
          </w:tcPr>
          <w:p w14:paraId="4E43FEE7" w14:textId="3D1EC137" w:rsidR="00E54A83" w:rsidRPr="00011FD5" w:rsidRDefault="00A2163D" w:rsidP="00D60213">
            <w:pPr>
              <w:spacing w:after="0" w:line="240" w:lineRule="auto"/>
              <w:rPr>
                <w:rFonts w:ascii="Trebuchet MS" w:hAnsi="Trebuchet MS"/>
                <w:sz w:val="24"/>
                <w:szCs w:val="24"/>
              </w:rPr>
            </w:pPr>
            <w:r>
              <w:rPr>
                <w:rFonts w:ascii="Trebuchet MS" w:hAnsi="Trebuchet MS"/>
                <w:sz w:val="24"/>
                <w:szCs w:val="24"/>
              </w:rPr>
              <w:t>November</w:t>
            </w:r>
          </w:p>
        </w:tc>
      </w:tr>
      <w:tr w:rsidR="00E54A83" w:rsidRPr="00011FD5" w14:paraId="58FAE9B7" w14:textId="77777777" w:rsidTr="00D60213">
        <w:tc>
          <w:tcPr>
            <w:tcW w:w="4678" w:type="dxa"/>
          </w:tcPr>
          <w:p w14:paraId="2F7EC733" w14:textId="3D3CE552" w:rsidR="00E54A83" w:rsidRPr="00011FD5" w:rsidRDefault="00E54A83" w:rsidP="00D60213">
            <w:pPr>
              <w:spacing w:after="0" w:line="240" w:lineRule="auto"/>
              <w:rPr>
                <w:rFonts w:ascii="Trebuchet MS" w:hAnsi="Trebuchet MS"/>
                <w:sz w:val="24"/>
                <w:szCs w:val="24"/>
              </w:rPr>
            </w:pPr>
            <w:r w:rsidRPr="00011FD5">
              <w:rPr>
                <w:rFonts w:ascii="Trebuchet MS" w:hAnsi="Trebuchet MS"/>
                <w:sz w:val="24"/>
                <w:szCs w:val="24"/>
              </w:rPr>
              <w:t xml:space="preserve">Kick off meeting </w:t>
            </w:r>
            <w:r w:rsidR="00A2163D">
              <w:rPr>
                <w:rFonts w:ascii="Trebuchet MS" w:hAnsi="Trebuchet MS"/>
                <w:sz w:val="24"/>
                <w:szCs w:val="24"/>
              </w:rPr>
              <w:t>(online)</w:t>
            </w:r>
          </w:p>
        </w:tc>
        <w:tc>
          <w:tcPr>
            <w:tcW w:w="2693" w:type="dxa"/>
          </w:tcPr>
          <w:p w14:paraId="2DACCB2B" w14:textId="015F16EC" w:rsidR="00E54A83" w:rsidRPr="00011FD5" w:rsidRDefault="00A2163D" w:rsidP="00D60213">
            <w:pPr>
              <w:spacing w:after="0" w:line="240" w:lineRule="auto"/>
              <w:rPr>
                <w:rFonts w:ascii="Trebuchet MS" w:hAnsi="Trebuchet MS"/>
                <w:sz w:val="24"/>
                <w:szCs w:val="24"/>
              </w:rPr>
            </w:pPr>
            <w:r>
              <w:rPr>
                <w:rFonts w:ascii="Trebuchet MS" w:hAnsi="Trebuchet MS"/>
                <w:sz w:val="24"/>
                <w:szCs w:val="24"/>
              </w:rPr>
              <w:t>November</w:t>
            </w:r>
          </w:p>
        </w:tc>
      </w:tr>
      <w:tr w:rsidR="00E54A83" w:rsidRPr="00011FD5" w14:paraId="6D4A0DF3" w14:textId="77777777" w:rsidTr="00D60213">
        <w:tc>
          <w:tcPr>
            <w:tcW w:w="4678" w:type="dxa"/>
          </w:tcPr>
          <w:p w14:paraId="58BBDA73" w14:textId="6E854A92" w:rsidR="00E54A83" w:rsidRPr="00011FD5" w:rsidRDefault="00C12A4B" w:rsidP="00D60213">
            <w:pPr>
              <w:spacing w:after="0" w:line="240" w:lineRule="auto"/>
              <w:rPr>
                <w:rFonts w:ascii="Trebuchet MS" w:hAnsi="Trebuchet MS"/>
                <w:sz w:val="24"/>
                <w:szCs w:val="24"/>
              </w:rPr>
            </w:pPr>
            <w:r>
              <w:rPr>
                <w:rFonts w:ascii="Trebuchet MS" w:hAnsi="Trebuchet MS"/>
                <w:sz w:val="24"/>
                <w:szCs w:val="24"/>
              </w:rPr>
              <w:t>Programme</w:t>
            </w:r>
            <w:r w:rsidR="00A2163D">
              <w:rPr>
                <w:rFonts w:ascii="Trebuchet MS" w:hAnsi="Trebuchet MS"/>
                <w:sz w:val="24"/>
                <w:szCs w:val="24"/>
              </w:rPr>
              <w:t xml:space="preserve"> draft content available</w:t>
            </w:r>
          </w:p>
        </w:tc>
        <w:tc>
          <w:tcPr>
            <w:tcW w:w="2693" w:type="dxa"/>
          </w:tcPr>
          <w:p w14:paraId="39B8455F" w14:textId="1F87DC17" w:rsidR="00E54A83" w:rsidRPr="00011FD5" w:rsidRDefault="00A2163D" w:rsidP="00D60213">
            <w:pPr>
              <w:spacing w:after="0" w:line="240" w:lineRule="auto"/>
              <w:rPr>
                <w:rFonts w:ascii="Trebuchet MS" w:hAnsi="Trebuchet MS"/>
                <w:sz w:val="24"/>
                <w:szCs w:val="24"/>
              </w:rPr>
            </w:pPr>
            <w:r>
              <w:rPr>
                <w:rFonts w:ascii="Trebuchet MS" w:hAnsi="Trebuchet MS"/>
                <w:sz w:val="24"/>
                <w:szCs w:val="24"/>
              </w:rPr>
              <w:t>November</w:t>
            </w:r>
            <w:r w:rsidR="00C75C61" w:rsidRPr="00011FD5">
              <w:rPr>
                <w:rFonts w:ascii="Trebuchet MS" w:hAnsi="Trebuchet MS"/>
                <w:sz w:val="24"/>
                <w:szCs w:val="24"/>
              </w:rPr>
              <w:t xml:space="preserve"> </w:t>
            </w:r>
          </w:p>
        </w:tc>
      </w:tr>
      <w:tr w:rsidR="00E54A83" w:rsidRPr="00011FD5" w14:paraId="3080FB7E" w14:textId="77777777" w:rsidTr="00D60213">
        <w:tc>
          <w:tcPr>
            <w:tcW w:w="4678" w:type="dxa"/>
          </w:tcPr>
          <w:p w14:paraId="4D060535" w14:textId="05129A12" w:rsidR="00E54A83" w:rsidRPr="00011FD5" w:rsidRDefault="00C12A4B" w:rsidP="00D60213">
            <w:pPr>
              <w:spacing w:after="0" w:line="240" w:lineRule="auto"/>
              <w:rPr>
                <w:rFonts w:ascii="Trebuchet MS" w:hAnsi="Trebuchet MS"/>
                <w:sz w:val="24"/>
                <w:szCs w:val="24"/>
              </w:rPr>
            </w:pPr>
            <w:r>
              <w:rPr>
                <w:rFonts w:ascii="Trebuchet MS" w:hAnsi="Trebuchet MS"/>
                <w:sz w:val="24"/>
                <w:szCs w:val="24"/>
              </w:rPr>
              <w:t>Programme</w:t>
            </w:r>
            <w:r w:rsidR="00A2163D">
              <w:rPr>
                <w:rFonts w:ascii="Trebuchet MS" w:hAnsi="Trebuchet MS"/>
                <w:sz w:val="24"/>
                <w:szCs w:val="24"/>
              </w:rPr>
              <w:t xml:space="preserve"> final content available</w:t>
            </w:r>
          </w:p>
        </w:tc>
        <w:tc>
          <w:tcPr>
            <w:tcW w:w="2693" w:type="dxa"/>
          </w:tcPr>
          <w:p w14:paraId="7B02ABAD" w14:textId="35A051A3" w:rsidR="00E54A83" w:rsidRPr="00011FD5" w:rsidRDefault="00A2163D" w:rsidP="00D60213">
            <w:pPr>
              <w:spacing w:after="0" w:line="240" w:lineRule="auto"/>
              <w:rPr>
                <w:rFonts w:ascii="Trebuchet MS" w:hAnsi="Trebuchet MS"/>
                <w:sz w:val="24"/>
                <w:szCs w:val="24"/>
              </w:rPr>
            </w:pPr>
            <w:r>
              <w:rPr>
                <w:rFonts w:ascii="Trebuchet MS" w:hAnsi="Trebuchet MS"/>
                <w:sz w:val="24"/>
                <w:szCs w:val="24"/>
              </w:rPr>
              <w:t>December</w:t>
            </w:r>
          </w:p>
        </w:tc>
      </w:tr>
      <w:tr w:rsidR="00A2163D" w:rsidRPr="00011FD5" w14:paraId="593CC59E" w14:textId="77777777" w:rsidTr="00D60213">
        <w:tc>
          <w:tcPr>
            <w:tcW w:w="4678" w:type="dxa"/>
          </w:tcPr>
          <w:p w14:paraId="6C7A567E" w14:textId="58CCD7F1" w:rsidR="00A2163D" w:rsidRDefault="00A2163D" w:rsidP="00D60213">
            <w:pPr>
              <w:spacing w:after="0" w:line="240" w:lineRule="auto"/>
              <w:rPr>
                <w:rFonts w:ascii="Trebuchet MS" w:hAnsi="Trebuchet MS"/>
                <w:sz w:val="24"/>
                <w:szCs w:val="24"/>
              </w:rPr>
            </w:pPr>
            <w:r>
              <w:rPr>
                <w:rFonts w:ascii="Trebuchet MS" w:hAnsi="Trebuchet MS"/>
                <w:sz w:val="24"/>
                <w:szCs w:val="24"/>
              </w:rPr>
              <w:t>Draft SEA report available</w:t>
            </w:r>
          </w:p>
        </w:tc>
        <w:tc>
          <w:tcPr>
            <w:tcW w:w="2693" w:type="dxa"/>
          </w:tcPr>
          <w:p w14:paraId="2C55236D" w14:textId="10732B9E" w:rsidR="00A2163D" w:rsidRDefault="00A2163D" w:rsidP="00D60213">
            <w:pPr>
              <w:spacing w:after="0" w:line="240" w:lineRule="auto"/>
              <w:rPr>
                <w:rFonts w:ascii="Trebuchet MS" w:hAnsi="Trebuchet MS"/>
                <w:sz w:val="24"/>
                <w:szCs w:val="24"/>
              </w:rPr>
            </w:pPr>
            <w:r>
              <w:rPr>
                <w:rFonts w:ascii="Trebuchet MS" w:hAnsi="Trebuchet MS"/>
                <w:sz w:val="24"/>
                <w:szCs w:val="24"/>
              </w:rPr>
              <w:t>December</w:t>
            </w:r>
          </w:p>
        </w:tc>
      </w:tr>
      <w:tr w:rsidR="00E54A83" w:rsidRPr="00D749DD" w14:paraId="287F36D3" w14:textId="77777777" w:rsidTr="00D60213">
        <w:tc>
          <w:tcPr>
            <w:tcW w:w="4678" w:type="dxa"/>
          </w:tcPr>
          <w:p w14:paraId="5F3CDD20" w14:textId="62FCF2BB" w:rsidR="00E54A83" w:rsidRPr="00D749DD" w:rsidRDefault="00A2163D" w:rsidP="00D60213">
            <w:pPr>
              <w:spacing w:after="0" w:line="240" w:lineRule="auto"/>
              <w:rPr>
                <w:rFonts w:ascii="Trebuchet MS" w:hAnsi="Trebuchet MS"/>
                <w:sz w:val="24"/>
                <w:szCs w:val="24"/>
              </w:rPr>
            </w:pPr>
            <w:r w:rsidRPr="00D749DD">
              <w:rPr>
                <w:rFonts w:ascii="Trebuchet MS" w:hAnsi="Trebuchet MS"/>
                <w:sz w:val="24"/>
                <w:szCs w:val="24"/>
              </w:rPr>
              <w:t>P</w:t>
            </w:r>
            <w:r w:rsidR="007644B2" w:rsidRPr="00D749DD">
              <w:rPr>
                <w:rFonts w:ascii="Trebuchet MS" w:hAnsi="Trebuchet MS"/>
                <w:sz w:val="24"/>
                <w:szCs w:val="24"/>
              </w:rPr>
              <w:t>ublic consultation</w:t>
            </w:r>
          </w:p>
        </w:tc>
        <w:tc>
          <w:tcPr>
            <w:tcW w:w="2693" w:type="dxa"/>
          </w:tcPr>
          <w:p w14:paraId="3CFBF1FC" w14:textId="4DBFD1C9" w:rsidR="00E54A83" w:rsidRPr="00D749DD" w:rsidRDefault="00A2163D" w:rsidP="00D60213">
            <w:pPr>
              <w:spacing w:after="0" w:line="240" w:lineRule="auto"/>
              <w:rPr>
                <w:rFonts w:ascii="Trebuchet MS" w:hAnsi="Trebuchet MS"/>
                <w:sz w:val="24"/>
                <w:szCs w:val="24"/>
              </w:rPr>
            </w:pPr>
            <w:r w:rsidRPr="00D749DD">
              <w:rPr>
                <w:rFonts w:ascii="Trebuchet MS" w:hAnsi="Trebuchet MS"/>
                <w:sz w:val="24"/>
                <w:szCs w:val="24"/>
              </w:rPr>
              <w:t>Mid to late December</w:t>
            </w:r>
            <w:r w:rsidR="00C12A4B" w:rsidRPr="00D749DD">
              <w:rPr>
                <w:rFonts w:ascii="Trebuchet MS" w:hAnsi="Trebuchet MS"/>
                <w:sz w:val="24"/>
                <w:szCs w:val="24"/>
              </w:rPr>
              <w:t xml:space="preserve"> (30 days)</w:t>
            </w:r>
          </w:p>
        </w:tc>
      </w:tr>
      <w:tr w:rsidR="00E54A83" w:rsidRPr="00D749DD" w14:paraId="30DB6932" w14:textId="77777777" w:rsidTr="00D60213">
        <w:tc>
          <w:tcPr>
            <w:tcW w:w="4678" w:type="dxa"/>
          </w:tcPr>
          <w:p w14:paraId="3367142B" w14:textId="2024EC53" w:rsidR="00E54A83" w:rsidRPr="00D749DD" w:rsidRDefault="00A2163D" w:rsidP="00D60213">
            <w:pPr>
              <w:spacing w:after="0" w:line="240" w:lineRule="auto"/>
              <w:rPr>
                <w:rFonts w:ascii="Trebuchet MS" w:hAnsi="Trebuchet MS"/>
                <w:sz w:val="24"/>
                <w:szCs w:val="24"/>
              </w:rPr>
            </w:pPr>
            <w:r w:rsidRPr="00D749DD">
              <w:rPr>
                <w:rFonts w:ascii="Trebuchet MS" w:hAnsi="Trebuchet MS"/>
                <w:sz w:val="24"/>
                <w:szCs w:val="24"/>
              </w:rPr>
              <w:t>Final SEA report available</w:t>
            </w:r>
          </w:p>
        </w:tc>
        <w:tc>
          <w:tcPr>
            <w:tcW w:w="2693" w:type="dxa"/>
          </w:tcPr>
          <w:p w14:paraId="147D9575" w14:textId="41DDD730" w:rsidR="00E54A83" w:rsidRPr="00D749DD" w:rsidRDefault="00A2163D" w:rsidP="00D60213">
            <w:pPr>
              <w:spacing w:after="0" w:line="240" w:lineRule="auto"/>
              <w:rPr>
                <w:rFonts w:ascii="Trebuchet MS" w:hAnsi="Trebuchet MS"/>
                <w:sz w:val="24"/>
                <w:szCs w:val="24"/>
              </w:rPr>
            </w:pPr>
            <w:r w:rsidRPr="00D749DD">
              <w:rPr>
                <w:rFonts w:ascii="Trebuchet MS" w:hAnsi="Trebuchet MS"/>
                <w:sz w:val="24"/>
                <w:szCs w:val="24"/>
              </w:rPr>
              <w:t>January</w:t>
            </w:r>
          </w:p>
        </w:tc>
      </w:tr>
    </w:tbl>
    <w:p w14:paraId="6C5F65C6" w14:textId="77777777" w:rsidR="00E54A83" w:rsidRPr="00D749DD" w:rsidRDefault="00E54A83" w:rsidP="009C5B7E">
      <w:pPr>
        <w:spacing w:after="0"/>
        <w:rPr>
          <w:rFonts w:ascii="Trebuchet MS" w:hAnsi="Trebuchet MS"/>
          <w:sz w:val="24"/>
          <w:szCs w:val="24"/>
        </w:rPr>
      </w:pPr>
    </w:p>
    <w:p w14:paraId="428239CB" w14:textId="691FB13D" w:rsidR="003F6C69" w:rsidRPr="00D749DD" w:rsidRDefault="003F6C69" w:rsidP="009C5B7E">
      <w:pPr>
        <w:spacing w:after="0"/>
        <w:jc w:val="both"/>
        <w:rPr>
          <w:rFonts w:ascii="Trebuchet MS" w:hAnsi="Trebuchet MS"/>
          <w:sz w:val="24"/>
          <w:szCs w:val="24"/>
        </w:rPr>
      </w:pPr>
    </w:p>
    <w:p w14:paraId="3C39F251" w14:textId="585DE8DF" w:rsidR="003F6C69" w:rsidRPr="00D749DD" w:rsidRDefault="003F6C69" w:rsidP="009C5B7E">
      <w:pPr>
        <w:spacing w:after="0"/>
        <w:jc w:val="both"/>
        <w:rPr>
          <w:rFonts w:ascii="Trebuchet MS" w:hAnsi="Trebuchet MS"/>
          <w:sz w:val="24"/>
          <w:szCs w:val="24"/>
        </w:rPr>
      </w:pPr>
      <w:r w:rsidRPr="00D749DD">
        <w:rPr>
          <w:rFonts w:ascii="Trebuchet MS" w:hAnsi="Trebuchet MS"/>
          <w:sz w:val="24"/>
          <w:szCs w:val="24"/>
        </w:rPr>
        <w:t xml:space="preserve">South-East Finland – Russia CBC </w:t>
      </w:r>
      <w:r w:rsidR="00C12A4B" w:rsidRPr="00D749DD">
        <w:rPr>
          <w:rFonts w:ascii="Trebuchet MS" w:hAnsi="Trebuchet MS"/>
          <w:sz w:val="24"/>
          <w:szCs w:val="24"/>
        </w:rPr>
        <w:t>Programme</w:t>
      </w:r>
    </w:p>
    <w:p w14:paraId="7FDF5B54" w14:textId="77777777" w:rsidR="003F6C69" w:rsidRPr="00D749DD" w:rsidRDefault="003F6C69" w:rsidP="009C5B7E">
      <w:pPr>
        <w:spacing w:after="0"/>
        <w:jc w:val="both"/>
        <w:rPr>
          <w:rFonts w:ascii="Trebuchet MS" w:hAnsi="Trebuchet MS"/>
          <w:sz w:val="24"/>
          <w:szCs w:val="24"/>
        </w:rPr>
      </w:pPr>
    </w:p>
    <w:tbl>
      <w:tblPr>
        <w:tblW w:w="0" w:type="auto"/>
        <w:tblInd w:w="959" w:type="dxa"/>
        <w:tblCellMar>
          <w:left w:w="0" w:type="dxa"/>
          <w:right w:w="0" w:type="dxa"/>
        </w:tblCellMar>
        <w:tblLook w:val="04A0" w:firstRow="1" w:lastRow="0" w:firstColumn="1" w:lastColumn="0" w:noHBand="0" w:noVBand="1"/>
      </w:tblPr>
      <w:tblGrid>
        <w:gridCol w:w="4678"/>
        <w:gridCol w:w="2693"/>
      </w:tblGrid>
      <w:tr w:rsidR="003F6C69" w:rsidRPr="00D749DD" w14:paraId="0EE7EABE" w14:textId="77777777" w:rsidTr="003F6C69">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4A795E" w14:textId="2822ACD7" w:rsidR="003F6C69" w:rsidRPr="00D749DD" w:rsidRDefault="003F6C69" w:rsidP="003F6C69">
            <w:pPr>
              <w:spacing w:after="0" w:line="240" w:lineRule="auto"/>
              <w:rPr>
                <w:rFonts w:ascii="Trebuchet MS" w:eastAsia="Calibri" w:hAnsi="Trebuchet MS" w:cs="Calibri"/>
                <w:b/>
                <w:bCs/>
                <w:sz w:val="24"/>
                <w:szCs w:val="24"/>
                <w:lang w:val="fi-FI"/>
              </w:rPr>
            </w:pPr>
            <w:r w:rsidRPr="00D749DD">
              <w:rPr>
                <w:rFonts w:ascii="Trebuchet MS" w:eastAsia="Calibri" w:hAnsi="Trebuchet MS" w:cs="Calibri"/>
                <w:b/>
                <w:bCs/>
                <w:sz w:val="24"/>
                <w:szCs w:val="24"/>
                <w:lang w:val="fi-FI"/>
              </w:rPr>
              <w:t xml:space="preserve">Milestones/SEFR </w:t>
            </w:r>
            <w:r w:rsidR="00C12A4B" w:rsidRPr="00D749DD">
              <w:rPr>
                <w:rFonts w:ascii="Trebuchet MS" w:eastAsia="Calibri" w:hAnsi="Trebuchet MS" w:cs="Calibri"/>
                <w:b/>
                <w:bCs/>
                <w:sz w:val="24"/>
                <w:szCs w:val="24"/>
                <w:lang w:val="fi-FI"/>
              </w:rPr>
              <w:t>Programme</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ED540" w14:textId="77777777" w:rsidR="003F6C69" w:rsidRPr="00D749DD" w:rsidRDefault="003F6C69" w:rsidP="003F6C69">
            <w:pPr>
              <w:spacing w:after="0" w:line="240" w:lineRule="auto"/>
              <w:rPr>
                <w:rFonts w:ascii="Trebuchet MS" w:eastAsia="Calibri" w:hAnsi="Trebuchet MS" w:cs="Calibri"/>
                <w:b/>
                <w:bCs/>
                <w:sz w:val="24"/>
                <w:szCs w:val="24"/>
                <w:lang w:val="fi-FI"/>
              </w:rPr>
            </w:pPr>
            <w:r w:rsidRPr="00D749DD">
              <w:rPr>
                <w:rFonts w:ascii="Trebuchet MS" w:eastAsia="Calibri" w:hAnsi="Trebuchet MS" w:cs="Calibri"/>
                <w:b/>
                <w:bCs/>
                <w:sz w:val="24"/>
                <w:szCs w:val="24"/>
                <w:lang w:val="fi-FI"/>
              </w:rPr>
              <w:t>Completion Date</w:t>
            </w:r>
          </w:p>
        </w:tc>
      </w:tr>
      <w:tr w:rsidR="003F6C69" w:rsidRPr="00D749DD" w14:paraId="36DE60E9" w14:textId="77777777" w:rsidTr="003F6C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5437A" w14:textId="77777777" w:rsidR="003F6C69" w:rsidRPr="00D749DD" w:rsidRDefault="003F6C69"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Contracting of the expert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A9A91F7" w14:textId="77777777" w:rsidR="003F6C69" w:rsidRPr="00D749DD" w:rsidRDefault="003F6C69"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January 2021</w:t>
            </w:r>
          </w:p>
        </w:tc>
      </w:tr>
      <w:tr w:rsidR="003F6C69" w:rsidRPr="00D749DD" w14:paraId="295FCFB7" w14:textId="77777777" w:rsidTr="003F6C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89C9F" w14:textId="77777777" w:rsidR="003F6C69" w:rsidRPr="00D749DD" w:rsidRDefault="003F6C69"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Kick off meeting (online)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2DD284C" w14:textId="77777777" w:rsidR="003F6C69" w:rsidRPr="00D749DD" w:rsidRDefault="003F6C69"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January</w:t>
            </w:r>
          </w:p>
        </w:tc>
      </w:tr>
      <w:tr w:rsidR="003F6C69" w:rsidRPr="00D749DD" w14:paraId="5CEDDAA0" w14:textId="77777777" w:rsidTr="003F6C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06CBB" w14:textId="1B486EB8" w:rsidR="003F6C69" w:rsidRPr="00D749DD" w:rsidRDefault="00C12A4B"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Programme</w:t>
            </w:r>
            <w:r w:rsidR="003F6C69" w:rsidRPr="00D749DD">
              <w:rPr>
                <w:rFonts w:ascii="Trebuchet MS" w:eastAsia="Calibri" w:hAnsi="Trebuchet MS" w:cs="Calibri"/>
                <w:sz w:val="24"/>
                <w:szCs w:val="24"/>
                <w:lang w:val="fi-FI"/>
              </w:rPr>
              <w:t xml:space="preserve"> draft content available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A482631" w14:textId="77777777" w:rsidR="003F6C69" w:rsidRPr="00D749DD" w:rsidRDefault="003F6C69"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 xml:space="preserve">January </w:t>
            </w:r>
          </w:p>
        </w:tc>
      </w:tr>
      <w:tr w:rsidR="003F6C69" w:rsidRPr="00D749DD" w14:paraId="1D7495A4" w14:textId="77777777" w:rsidTr="003F6C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90823" w14:textId="6ABFC11F" w:rsidR="003F6C69" w:rsidRPr="00D749DD" w:rsidRDefault="00C12A4B"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Programme</w:t>
            </w:r>
            <w:r w:rsidR="003F6C69" w:rsidRPr="00D749DD">
              <w:rPr>
                <w:rFonts w:ascii="Trebuchet MS" w:eastAsia="Calibri" w:hAnsi="Trebuchet MS" w:cs="Calibri"/>
                <w:sz w:val="24"/>
                <w:szCs w:val="24"/>
                <w:lang w:val="fi-FI"/>
              </w:rPr>
              <w:t xml:space="preserve"> final content available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5EA02A7" w14:textId="77777777" w:rsidR="003F6C69" w:rsidRPr="00D749DD" w:rsidRDefault="003F6C69"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Mid February</w:t>
            </w:r>
          </w:p>
        </w:tc>
      </w:tr>
      <w:tr w:rsidR="003F6C69" w:rsidRPr="00D749DD" w14:paraId="1CEF72F6" w14:textId="77777777" w:rsidTr="003F6C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D674F" w14:textId="77777777" w:rsidR="003F6C69" w:rsidRPr="00D749DD" w:rsidRDefault="003F6C69"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Draft SEA report available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D90F40D" w14:textId="77777777" w:rsidR="003F6C69" w:rsidRPr="00D749DD" w:rsidRDefault="003F6C69"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February</w:t>
            </w:r>
          </w:p>
        </w:tc>
      </w:tr>
      <w:tr w:rsidR="003F6C69" w:rsidRPr="00D749DD" w14:paraId="6704F4E6" w14:textId="77777777" w:rsidTr="003F6C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A11D9" w14:textId="77777777" w:rsidR="003F6C69" w:rsidRPr="00D749DD" w:rsidRDefault="003F6C69"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Public consultation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82B7A6F" w14:textId="49188C01" w:rsidR="003F6C69" w:rsidRPr="00D749DD" w:rsidRDefault="003F6C69" w:rsidP="003F6C69">
            <w:pPr>
              <w:spacing w:after="0" w:line="240" w:lineRule="auto"/>
              <w:rPr>
                <w:rFonts w:ascii="Trebuchet MS" w:eastAsia="Calibri" w:hAnsi="Trebuchet MS" w:cs="Calibri"/>
                <w:sz w:val="24"/>
                <w:szCs w:val="24"/>
              </w:rPr>
            </w:pPr>
            <w:r w:rsidRPr="00D749DD">
              <w:rPr>
                <w:rFonts w:ascii="Trebuchet MS" w:eastAsia="Calibri" w:hAnsi="Trebuchet MS" w:cs="Calibri"/>
                <w:sz w:val="24"/>
                <w:szCs w:val="24"/>
              </w:rPr>
              <w:t>Early to Mid March</w:t>
            </w:r>
            <w:r w:rsidR="00C12A4B" w:rsidRPr="00D749DD">
              <w:rPr>
                <w:rFonts w:ascii="Trebuchet MS" w:eastAsia="Calibri" w:hAnsi="Trebuchet MS" w:cs="Calibri"/>
                <w:sz w:val="24"/>
                <w:szCs w:val="24"/>
              </w:rPr>
              <w:t xml:space="preserve"> (30days)</w:t>
            </w:r>
          </w:p>
        </w:tc>
      </w:tr>
      <w:tr w:rsidR="003F6C69" w:rsidRPr="00D749DD" w14:paraId="28120B41" w14:textId="77777777" w:rsidTr="003F6C69">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41011" w14:textId="77777777" w:rsidR="003F6C69" w:rsidRPr="00D749DD" w:rsidRDefault="003F6C69"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Final SEA report available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C594753" w14:textId="77777777" w:rsidR="003F6C69" w:rsidRPr="00D749DD" w:rsidRDefault="003F6C69" w:rsidP="003F6C69">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March</w:t>
            </w:r>
          </w:p>
        </w:tc>
      </w:tr>
    </w:tbl>
    <w:p w14:paraId="36BFB47B" w14:textId="77777777" w:rsidR="003F6C69" w:rsidRPr="00D749DD" w:rsidRDefault="003F6C69" w:rsidP="009C5B7E">
      <w:pPr>
        <w:spacing w:after="0"/>
        <w:jc w:val="both"/>
        <w:rPr>
          <w:rFonts w:ascii="Trebuchet MS" w:hAnsi="Trebuchet MS"/>
          <w:sz w:val="24"/>
          <w:szCs w:val="24"/>
        </w:rPr>
      </w:pPr>
    </w:p>
    <w:p w14:paraId="18EFF7E4" w14:textId="77777777" w:rsidR="003F6C69" w:rsidRPr="00D749DD" w:rsidRDefault="003F6C69" w:rsidP="009C5B7E">
      <w:pPr>
        <w:spacing w:after="0"/>
        <w:jc w:val="both"/>
        <w:rPr>
          <w:rFonts w:ascii="Trebuchet MS" w:hAnsi="Trebuchet MS"/>
          <w:sz w:val="24"/>
          <w:szCs w:val="24"/>
        </w:rPr>
      </w:pPr>
    </w:p>
    <w:p w14:paraId="400C6F97" w14:textId="3D660E8E" w:rsidR="00EB18F0" w:rsidRPr="00D749DD" w:rsidRDefault="00BF24EF" w:rsidP="00EB18F0">
      <w:pPr>
        <w:spacing w:after="0"/>
        <w:jc w:val="both"/>
        <w:rPr>
          <w:rFonts w:ascii="Trebuchet MS" w:hAnsi="Trebuchet MS"/>
          <w:sz w:val="24"/>
          <w:szCs w:val="24"/>
        </w:rPr>
      </w:pPr>
      <w:r w:rsidRPr="00D749DD">
        <w:rPr>
          <w:rFonts w:ascii="Trebuchet MS" w:hAnsi="Trebuchet MS"/>
          <w:sz w:val="24"/>
          <w:szCs w:val="24"/>
        </w:rPr>
        <w:t>Kolarctic</w:t>
      </w:r>
    </w:p>
    <w:p w14:paraId="3821D018" w14:textId="77777777" w:rsidR="00EB18F0" w:rsidRPr="00D749DD" w:rsidRDefault="00EB18F0" w:rsidP="00EB18F0">
      <w:pPr>
        <w:spacing w:after="0"/>
        <w:jc w:val="both"/>
        <w:rPr>
          <w:rFonts w:ascii="Trebuchet MS" w:hAnsi="Trebuchet MS"/>
          <w:sz w:val="24"/>
          <w:szCs w:val="24"/>
        </w:rPr>
      </w:pPr>
    </w:p>
    <w:tbl>
      <w:tblPr>
        <w:tblW w:w="0" w:type="auto"/>
        <w:tblInd w:w="959" w:type="dxa"/>
        <w:tblCellMar>
          <w:left w:w="0" w:type="dxa"/>
          <w:right w:w="0" w:type="dxa"/>
        </w:tblCellMar>
        <w:tblLook w:val="04A0" w:firstRow="1" w:lastRow="0" w:firstColumn="1" w:lastColumn="0" w:noHBand="0" w:noVBand="1"/>
      </w:tblPr>
      <w:tblGrid>
        <w:gridCol w:w="4678"/>
        <w:gridCol w:w="2693"/>
      </w:tblGrid>
      <w:tr w:rsidR="00EB18F0" w:rsidRPr="00D749DD" w14:paraId="22C95691" w14:textId="77777777" w:rsidTr="00E92064">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38F334" w14:textId="5D1846B2" w:rsidR="00EB18F0" w:rsidRPr="00D749DD" w:rsidRDefault="00EB18F0" w:rsidP="00BF24EF">
            <w:pPr>
              <w:spacing w:after="0" w:line="240" w:lineRule="auto"/>
              <w:rPr>
                <w:rFonts w:ascii="Trebuchet MS" w:eastAsia="Calibri" w:hAnsi="Trebuchet MS" w:cs="Calibri"/>
                <w:b/>
                <w:bCs/>
                <w:sz w:val="24"/>
                <w:szCs w:val="24"/>
                <w:lang w:val="fi-FI"/>
              </w:rPr>
            </w:pPr>
            <w:r w:rsidRPr="00D749DD">
              <w:rPr>
                <w:rFonts w:ascii="Trebuchet MS" w:eastAsia="Calibri" w:hAnsi="Trebuchet MS" w:cs="Calibri"/>
                <w:b/>
                <w:bCs/>
                <w:sz w:val="24"/>
                <w:szCs w:val="24"/>
                <w:lang w:val="fi-FI"/>
              </w:rPr>
              <w:t>Milestones/</w:t>
            </w:r>
            <w:r w:rsidR="00BF24EF" w:rsidRPr="00D749DD">
              <w:rPr>
                <w:rFonts w:ascii="Trebuchet MS" w:eastAsia="Calibri" w:hAnsi="Trebuchet MS" w:cs="Calibri"/>
                <w:b/>
                <w:bCs/>
                <w:sz w:val="24"/>
                <w:szCs w:val="24"/>
                <w:lang w:val="fi-FI"/>
              </w:rPr>
              <w:t>Kolarctic</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D6B423" w14:textId="77777777" w:rsidR="00EB18F0" w:rsidRPr="00D749DD" w:rsidRDefault="00EB18F0" w:rsidP="00E92064">
            <w:pPr>
              <w:spacing w:after="0" w:line="240" w:lineRule="auto"/>
              <w:rPr>
                <w:rFonts w:ascii="Trebuchet MS" w:eastAsia="Calibri" w:hAnsi="Trebuchet MS" w:cs="Calibri"/>
                <w:b/>
                <w:bCs/>
                <w:sz w:val="24"/>
                <w:szCs w:val="24"/>
                <w:lang w:val="fi-FI"/>
              </w:rPr>
            </w:pPr>
            <w:r w:rsidRPr="00D749DD">
              <w:rPr>
                <w:rFonts w:ascii="Trebuchet MS" w:eastAsia="Calibri" w:hAnsi="Trebuchet MS" w:cs="Calibri"/>
                <w:b/>
                <w:bCs/>
                <w:sz w:val="24"/>
                <w:szCs w:val="24"/>
                <w:lang w:val="fi-FI"/>
              </w:rPr>
              <w:t>Completion Date</w:t>
            </w:r>
          </w:p>
        </w:tc>
      </w:tr>
      <w:tr w:rsidR="00EB18F0" w:rsidRPr="00D749DD" w14:paraId="3652C392" w14:textId="77777777" w:rsidTr="00E92064">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AC6D4" w14:textId="77777777" w:rsidR="00EB18F0" w:rsidRPr="00D749DD" w:rsidRDefault="00EB18F0"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Contracting of the expert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57A77CD" w14:textId="028E0928" w:rsidR="00EB18F0" w:rsidRPr="00D749DD" w:rsidRDefault="00325B39"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January</w:t>
            </w:r>
            <w:r w:rsidR="00EB18F0" w:rsidRPr="00D749DD">
              <w:rPr>
                <w:rFonts w:ascii="Trebuchet MS" w:eastAsia="Calibri" w:hAnsi="Trebuchet MS" w:cs="Calibri"/>
                <w:sz w:val="24"/>
                <w:szCs w:val="24"/>
                <w:lang w:val="fi-FI"/>
              </w:rPr>
              <w:t xml:space="preserve"> 2021</w:t>
            </w:r>
          </w:p>
        </w:tc>
      </w:tr>
      <w:tr w:rsidR="00EB18F0" w:rsidRPr="00D749DD" w14:paraId="626103CD" w14:textId="77777777" w:rsidTr="00E92064">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5988D" w14:textId="77777777" w:rsidR="00EB18F0" w:rsidRPr="00D749DD" w:rsidRDefault="00EB18F0"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Kick off meeting (online)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D5A0AE6" w14:textId="4C53FA90" w:rsidR="00EB18F0" w:rsidRPr="00D749DD" w:rsidRDefault="00325B39"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Febryary</w:t>
            </w:r>
          </w:p>
        </w:tc>
      </w:tr>
      <w:tr w:rsidR="00EB18F0" w:rsidRPr="00D749DD" w14:paraId="2AC080FB" w14:textId="77777777" w:rsidTr="00E92064">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BBF0B" w14:textId="6E7BD322" w:rsidR="00EB18F0" w:rsidRPr="00D749DD" w:rsidRDefault="00C12A4B"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Programme</w:t>
            </w:r>
            <w:r w:rsidR="00EB18F0" w:rsidRPr="00D749DD">
              <w:rPr>
                <w:rFonts w:ascii="Trebuchet MS" w:eastAsia="Calibri" w:hAnsi="Trebuchet MS" w:cs="Calibri"/>
                <w:sz w:val="24"/>
                <w:szCs w:val="24"/>
                <w:lang w:val="fi-FI"/>
              </w:rPr>
              <w:t xml:space="preserve"> draft content available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F3CCE3C" w14:textId="099A451D" w:rsidR="00EB18F0" w:rsidRPr="00D749DD" w:rsidRDefault="00325B39"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February</w:t>
            </w:r>
            <w:r w:rsidR="00EB18F0" w:rsidRPr="00D749DD">
              <w:rPr>
                <w:rFonts w:ascii="Trebuchet MS" w:eastAsia="Calibri" w:hAnsi="Trebuchet MS" w:cs="Calibri"/>
                <w:sz w:val="24"/>
                <w:szCs w:val="24"/>
                <w:lang w:val="fi-FI"/>
              </w:rPr>
              <w:t xml:space="preserve"> </w:t>
            </w:r>
          </w:p>
        </w:tc>
      </w:tr>
      <w:tr w:rsidR="00EB18F0" w:rsidRPr="00D749DD" w14:paraId="47463EEF" w14:textId="77777777" w:rsidTr="00E92064">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0E4F7" w14:textId="380AD356" w:rsidR="00EB18F0" w:rsidRPr="00D749DD" w:rsidRDefault="00C12A4B"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Programme</w:t>
            </w:r>
            <w:r w:rsidR="00EB18F0" w:rsidRPr="00D749DD">
              <w:rPr>
                <w:rFonts w:ascii="Trebuchet MS" w:eastAsia="Calibri" w:hAnsi="Trebuchet MS" w:cs="Calibri"/>
                <w:sz w:val="24"/>
                <w:szCs w:val="24"/>
                <w:lang w:val="fi-FI"/>
              </w:rPr>
              <w:t xml:space="preserve"> final content available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6FCB205" w14:textId="113CAE31" w:rsidR="00EB18F0" w:rsidRPr="00D749DD" w:rsidRDefault="00BF24EF"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April</w:t>
            </w:r>
          </w:p>
        </w:tc>
      </w:tr>
      <w:tr w:rsidR="00EB18F0" w:rsidRPr="00D749DD" w14:paraId="73181141" w14:textId="77777777" w:rsidTr="00E92064">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93DD9" w14:textId="77777777" w:rsidR="00EB18F0" w:rsidRPr="00D749DD" w:rsidRDefault="00EB18F0"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Draft SEA report available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AF6A4AB" w14:textId="13FEFCBE" w:rsidR="00EB18F0" w:rsidRPr="00D749DD" w:rsidRDefault="00BF24EF"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April</w:t>
            </w:r>
          </w:p>
        </w:tc>
      </w:tr>
      <w:tr w:rsidR="00EB18F0" w:rsidRPr="00D749DD" w14:paraId="7B733A24" w14:textId="77777777" w:rsidTr="00E92064">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AE258" w14:textId="77777777" w:rsidR="00EB18F0" w:rsidRPr="00D749DD" w:rsidRDefault="00EB18F0"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Public consultation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2AA545D" w14:textId="0085A4A9" w:rsidR="00EB18F0" w:rsidRPr="00D749DD" w:rsidRDefault="00EB18F0" w:rsidP="00BF24EF">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 xml:space="preserve">Early </w:t>
            </w:r>
            <w:r w:rsidR="00BF24EF" w:rsidRPr="00D749DD">
              <w:rPr>
                <w:rFonts w:ascii="Trebuchet MS" w:eastAsia="Calibri" w:hAnsi="Trebuchet MS" w:cs="Calibri"/>
                <w:sz w:val="24"/>
                <w:szCs w:val="24"/>
                <w:lang w:val="fi-FI"/>
              </w:rPr>
              <w:t>May</w:t>
            </w:r>
            <w:r w:rsidR="00C12A4B" w:rsidRPr="00D749DD">
              <w:rPr>
                <w:rFonts w:ascii="Trebuchet MS" w:eastAsia="Calibri" w:hAnsi="Trebuchet MS" w:cs="Calibri"/>
                <w:sz w:val="24"/>
                <w:szCs w:val="24"/>
                <w:lang w:val="fi-FI"/>
              </w:rPr>
              <w:t xml:space="preserve"> (30 days)</w:t>
            </w:r>
          </w:p>
        </w:tc>
      </w:tr>
      <w:tr w:rsidR="00EB18F0" w:rsidRPr="00D749DD" w14:paraId="75770ABF" w14:textId="77777777" w:rsidTr="00E92064">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A666D" w14:textId="77777777" w:rsidR="00EB18F0" w:rsidRPr="00D749DD" w:rsidRDefault="00EB18F0" w:rsidP="00E92064">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Final SEA report available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E881413" w14:textId="731F3220" w:rsidR="00EB18F0" w:rsidRPr="00D749DD" w:rsidRDefault="00BF24EF" w:rsidP="00BF24EF">
            <w:pPr>
              <w:spacing w:after="0" w:line="240" w:lineRule="auto"/>
              <w:rPr>
                <w:rFonts w:ascii="Trebuchet MS" w:eastAsia="Calibri" w:hAnsi="Trebuchet MS" w:cs="Calibri"/>
                <w:sz w:val="24"/>
                <w:szCs w:val="24"/>
                <w:lang w:val="fi-FI"/>
              </w:rPr>
            </w:pPr>
            <w:r w:rsidRPr="00D749DD">
              <w:rPr>
                <w:rFonts w:ascii="Trebuchet MS" w:eastAsia="Calibri" w:hAnsi="Trebuchet MS" w:cs="Calibri"/>
                <w:sz w:val="24"/>
                <w:szCs w:val="24"/>
                <w:lang w:val="fi-FI"/>
              </w:rPr>
              <w:t xml:space="preserve">Late </w:t>
            </w:r>
            <w:r w:rsidR="00EB18F0" w:rsidRPr="00D749DD">
              <w:rPr>
                <w:rFonts w:ascii="Trebuchet MS" w:eastAsia="Calibri" w:hAnsi="Trebuchet MS" w:cs="Calibri"/>
                <w:sz w:val="24"/>
                <w:szCs w:val="24"/>
                <w:lang w:val="fi-FI"/>
              </w:rPr>
              <w:t>M</w:t>
            </w:r>
            <w:r w:rsidRPr="00D749DD">
              <w:rPr>
                <w:rFonts w:ascii="Trebuchet MS" w:eastAsia="Calibri" w:hAnsi="Trebuchet MS" w:cs="Calibri"/>
                <w:sz w:val="24"/>
                <w:szCs w:val="24"/>
                <w:lang w:val="fi-FI"/>
              </w:rPr>
              <w:t>ay</w:t>
            </w:r>
          </w:p>
        </w:tc>
      </w:tr>
    </w:tbl>
    <w:p w14:paraId="72E42650" w14:textId="77777777" w:rsidR="00EB18F0" w:rsidRPr="00D749DD" w:rsidRDefault="00EB18F0" w:rsidP="00EB18F0">
      <w:pPr>
        <w:spacing w:after="0"/>
        <w:jc w:val="both"/>
        <w:rPr>
          <w:rFonts w:ascii="Trebuchet MS" w:hAnsi="Trebuchet MS"/>
          <w:sz w:val="24"/>
          <w:szCs w:val="24"/>
        </w:rPr>
      </w:pPr>
    </w:p>
    <w:p w14:paraId="4905A2D2" w14:textId="77777777" w:rsidR="003F6C69" w:rsidRPr="00D749DD" w:rsidRDefault="003F6C69" w:rsidP="009C5B7E">
      <w:pPr>
        <w:spacing w:after="0"/>
        <w:jc w:val="both"/>
        <w:rPr>
          <w:rFonts w:ascii="Trebuchet MS" w:hAnsi="Trebuchet MS"/>
          <w:sz w:val="24"/>
          <w:szCs w:val="24"/>
        </w:rPr>
      </w:pPr>
    </w:p>
    <w:p w14:paraId="22D04921" w14:textId="64E9AB71" w:rsidR="00E54A83" w:rsidRPr="00011FD5" w:rsidRDefault="00E54A83" w:rsidP="009C5B7E">
      <w:pPr>
        <w:spacing w:after="0"/>
        <w:jc w:val="both"/>
        <w:rPr>
          <w:rFonts w:ascii="Trebuchet MS" w:hAnsi="Trebuchet MS"/>
          <w:sz w:val="24"/>
          <w:szCs w:val="24"/>
        </w:rPr>
      </w:pPr>
      <w:r w:rsidRPr="00D749DD">
        <w:rPr>
          <w:rFonts w:ascii="Trebuchet MS" w:hAnsi="Trebuchet MS"/>
          <w:sz w:val="24"/>
          <w:szCs w:val="24"/>
        </w:rPr>
        <w:t xml:space="preserve">The </w:t>
      </w:r>
      <w:r w:rsidR="00C12A4B" w:rsidRPr="00D749DD">
        <w:rPr>
          <w:rFonts w:ascii="Trebuchet MS" w:hAnsi="Trebuchet MS"/>
          <w:sz w:val="24"/>
          <w:szCs w:val="24"/>
        </w:rPr>
        <w:t xml:space="preserve">indicative </w:t>
      </w:r>
      <w:r w:rsidR="00C05331" w:rsidRPr="00D749DD">
        <w:rPr>
          <w:rFonts w:ascii="Trebuchet MS" w:hAnsi="Trebuchet MS"/>
          <w:sz w:val="24"/>
          <w:szCs w:val="24"/>
        </w:rPr>
        <w:t xml:space="preserve">individual SEA process of each </w:t>
      </w:r>
      <w:r w:rsidR="00C12A4B" w:rsidRPr="00D749DD">
        <w:rPr>
          <w:rFonts w:ascii="Trebuchet MS" w:hAnsi="Trebuchet MS"/>
          <w:sz w:val="24"/>
          <w:szCs w:val="24"/>
        </w:rPr>
        <w:t>Programme (tables above)</w:t>
      </w:r>
      <w:r w:rsidRPr="00D749DD">
        <w:rPr>
          <w:rFonts w:ascii="Trebuchet MS" w:hAnsi="Trebuchet MS"/>
          <w:sz w:val="24"/>
          <w:szCs w:val="24"/>
        </w:rPr>
        <w:t xml:space="preserve"> </w:t>
      </w:r>
      <w:r w:rsidR="00EB425C" w:rsidRPr="00D749DD">
        <w:rPr>
          <w:rFonts w:ascii="Trebuchet MS" w:hAnsi="Trebuchet MS"/>
          <w:sz w:val="24"/>
          <w:szCs w:val="24"/>
        </w:rPr>
        <w:t xml:space="preserve">shall </w:t>
      </w:r>
      <w:r w:rsidRPr="00D749DD">
        <w:rPr>
          <w:rFonts w:ascii="Trebuchet MS" w:hAnsi="Trebuchet MS"/>
          <w:sz w:val="24"/>
          <w:szCs w:val="24"/>
        </w:rPr>
        <w:t xml:space="preserve">be </w:t>
      </w:r>
      <w:r w:rsidR="00C12A4B" w:rsidRPr="00D749DD">
        <w:rPr>
          <w:rFonts w:ascii="Trebuchet MS" w:hAnsi="Trebuchet MS"/>
          <w:sz w:val="24"/>
          <w:szCs w:val="24"/>
        </w:rPr>
        <w:t xml:space="preserve">agreed with </w:t>
      </w:r>
      <w:r w:rsidR="00C05331" w:rsidRPr="00D749DD">
        <w:rPr>
          <w:rFonts w:ascii="Trebuchet MS" w:hAnsi="Trebuchet MS"/>
          <w:sz w:val="24"/>
          <w:szCs w:val="24"/>
        </w:rPr>
        <w:t xml:space="preserve">each </w:t>
      </w:r>
      <w:r w:rsidR="00C12A4B" w:rsidRPr="00D749DD">
        <w:rPr>
          <w:rFonts w:ascii="Trebuchet MS" w:hAnsi="Trebuchet MS"/>
          <w:sz w:val="24"/>
          <w:szCs w:val="24"/>
        </w:rPr>
        <w:t>Programme separately</w:t>
      </w:r>
      <w:r w:rsidRPr="00D749DD">
        <w:rPr>
          <w:rFonts w:ascii="Trebuchet MS" w:hAnsi="Trebuchet MS"/>
          <w:sz w:val="24"/>
          <w:szCs w:val="24"/>
        </w:rPr>
        <w:t xml:space="preserve">. The </w:t>
      </w:r>
      <w:r w:rsidR="003951BA" w:rsidRPr="00D749DD">
        <w:rPr>
          <w:rFonts w:ascii="Trebuchet MS" w:hAnsi="Trebuchet MS"/>
          <w:sz w:val="24"/>
          <w:szCs w:val="24"/>
        </w:rPr>
        <w:t>ex-ante</w:t>
      </w:r>
      <w:r w:rsidRPr="00D749DD">
        <w:rPr>
          <w:rFonts w:ascii="Trebuchet MS" w:hAnsi="Trebuchet MS"/>
          <w:sz w:val="24"/>
          <w:szCs w:val="24"/>
        </w:rPr>
        <w:t xml:space="preserve"> e</w:t>
      </w:r>
      <w:r w:rsidRPr="00011FD5">
        <w:rPr>
          <w:rFonts w:ascii="Trebuchet MS" w:hAnsi="Trebuchet MS"/>
          <w:sz w:val="24"/>
          <w:szCs w:val="24"/>
        </w:rPr>
        <w:t xml:space="preserve">valuator is obliged to work in close cooperation with the </w:t>
      </w:r>
      <w:r w:rsidR="00C05331">
        <w:rPr>
          <w:rFonts w:ascii="Trebuchet MS" w:hAnsi="Trebuchet MS"/>
          <w:sz w:val="24"/>
          <w:szCs w:val="24"/>
        </w:rPr>
        <w:t>Managing Authorities</w:t>
      </w:r>
      <w:r w:rsidRPr="00011FD5">
        <w:rPr>
          <w:rFonts w:ascii="Trebuchet MS" w:hAnsi="Trebuchet MS"/>
          <w:sz w:val="24"/>
          <w:szCs w:val="24"/>
        </w:rPr>
        <w:t xml:space="preserve">. The timetable can be adjusted to the needs of </w:t>
      </w:r>
      <w:r w:rsidR="00C05331">
        <w:rPr>
          <w:rFonts w:ascii="Trebuchet MS" w:hAnsi="Trebuchet MS"/>
          <w:sz w:val="24"/>
          <w:szCs w:val="24"/>
        </w:rPr>
        <w:t>the Managing Authorities as follows the changes of the programming process</w:t>
      </w:r>
      <w:r w:rsidRPr="00011FD5">
        <w:rPr>
          <w:rFonts w:ascii="Trebuchet MS" w:hAnsi="Trebuchet MS"/>
          <w:sz w:val="24"/>
          <w:szCs w:val="24"/>
        </w:rPr>
        <w:t>.</w:t>
      </w:r>
    </w:p>
    <w:p w14:paraId="2B92358E" w14:textId="77777777" w:rsidR="00E54A83" w:rsidRPr="00011FD5" w:rsidRDefault="00E54A83" w:rsidP="009C5B7E">
      <w:pPr>
        <w:spacing w:after="0"/>
        <w:jc w:val="both"/>
        <w:rPr>
          <w:rFonts w:ascii="Trebuchet MS" w:hAnsi="Trebuchet MS"/>
          <w:sz w:val="24"/>
          <w:szCs w:val="24"/>
        </w:rPr>
      </w:pPr>
    </w:p>
    <w:p w14:paraId="376FF720" w14:textId="77777777" w:rsidR="00E54A83" w:rsidRPr="00011FD5" w:rsidRDefault="00E54A83" w:rsidP="009C5B7E">
      <w:pPr>
        <w:spacing w:after="0"/>
        <w:rPr>
          <w:rFonts w:ascii="Trebuchet MS" w:hAnsi="Trebuchet MS"/>
          <w:b/>
          <w:sz w:val="24"/>
          <w:szCs w:val="24"/>
        </w:rPr>
      </w:pPr>
      <w:r w:rsidRPr="00011FD5">
        <w:rPr>
          <w:rFonts w:ascii="Trebuchet MS" w:hAnsi="Trebuchet MS"/>
          <w:b/>
          <w:sz w:val="24"/>
          <w:szCs w:val="24"/>
        </w:rPr>
        <w:t>Reporting</w:t>
      </w:r>
    </w:p>
    <w:p w14:paraId="5D6865EF" w14:textId="77777777" w:rsidR="00E54A83" w:rsidRPr="00011FD5" w:rsidRDefault="00E54A83" w:rsidP="006A324E">
      <w:pPr>
        <w:spacing w:after="0"/>
        <w:rPr>
          <w:rFonts w:ascii="Trebuchet MS" w:hAnsi="Trebuchet MS"/>
          <w:sz w:val="24"/>
          <w:szCs w:val="24"/>
        </w:rPr>
      </w:pPr>
    </w:p>
    <w:p w14:paraId="091B5D77" w14:textId="0391550F" w:rsidR="00E54A83" w:rsidRPr="00011FD5" w:rsidRDefault="00E54A83" w:rsidP="009C5B7E">
      <w:pPr>
        <w:spacing w:after="0"/>
        <w:rPr>
          <w:rFonts w:ascii="Trebuchet MS" w:hAnsi="Trebuchet MS"/>
          <w:sz w:val="24"/>
          <w:szCs w:val="24"/>
        </w:rPr>
      </w:pPr>
      <w:r w:rsidRPr="00011FD5">
        <w:rPr>
          <w:rFonts w:ascii="Trebuchet MS" w:hAnsi="Trebuchet MS"/>
          <w:sz w:val="24"/>
          <w:szCs w:val="24"/>
        </w:rPr>
        <w:t xml:space="preserve">The result of the </w:t>
      </w:r>
      <w:r w:rsidR="001C62E9">
        <w:rPr>
          <w:rFonts w:ascii="Trebuchet MS" w:hAnsi="Trebuchet MS"/>
          <w:sz w:val="24"/>
          <w:szCs w:val="24"/>
        </w:rPr>
        <w:t>SEA</w:t>
      </w:r>
      <w:r w:rsidRPr="00011FD5">
        <w:rPr>
          <w:rFonts w:ascii="Trebuchet MS" w:hAnsi="Trebuchet MS"/>
          <w:sz w:val="24"/>
          <w:szCs w:val="24"/>
        </w:rPr>
        <w:t xml:space="preserve"> will be the final report in </w:t>
      </w:r>
      <w:r w:rsidR="004B3BB5" w:rsidRPr="00011FD5">
        <w:rPr>
          <w:rFonts w:ascii="Trebuchet MS" w:hAnsi="Trebuchet MS"/>
          <w:sz w:val="24"/>
          <w:szCs w:val="24"/>
        </w:rPr>
        <w:t>E</w:t>
      </w:r>
      <w:r w:rsidR="007B70A5" w:rsidRPr="00011FD5">
        <w:rPr>
          <w:rFonts w:ascii="Trebuchet MS" w:hAnsi="Trebuchet MS"/>
          <w:sz w:val="24"/>
          <w:szCs w:val="24"/>
        </w:rPr>
        <w:t>nglish</w:t>
      </w:r>
      <w:r w:rsidRPr="00011FD5">
        <w:rPr>
          <w:rFonts w:ascii="Trebuchet MS" w:hAnsi="Trebuchet MS"/>
          <w:sz w:val="24"/>
          <w:szCs w:val="24"/>
        </w:rPr>
        <w:t>. This final report should:</w:t>
      </w:r>
    </w:p>
    <w:p w14:paraId="37985ADD" w14:textId="77777777" w:rsidR="00E54A83" w:rsidRPr="00011FD5" w:rsidRDefault="00E54A83" w:rsidP="00C14F1C">
      <w:pPr>
        <w:numPr>
          <w:ilvl w:val="0"/>
          <w:numId w:val="1"/>
        </w:numPr>
        <w:spacing w:after="0"/>
        <w:rPr>
          <w:rFonts w:ascii="Trebuchet MS" w:hAnsi="Trebuchet MS"/>
          <w:sz w:val="24"/>
          <w:szCs w:val="24"/>
        </w:rPr>
      </w:pPr>
      <w:r w:rsidRPr="00011FD5">
        <w:rPr>
          <w:rFonts w:ascii="Trebuchet MS" w:hAnsi="Trebuchet MS"/>
          <w:sz w:val="24"/>
          <w:szCs w:val="24"/>
        </w:rPr>
        <w:t>Outline results of SEA</w:t>
      </w:r>
    </w:p>
    <w:p w14:paraId="6AE29B36" w14:textId="64001D98" w:rsidR="00E54A83" w:rsidRPr="00011FD5" w:rsidRDefault="00E54A83" w:rsidP="00C14F1C">
      <w:pPr>
        <w:numPr>
          <w:ilvl w:val="0"/>
          <w:numId w:val="1"/>
        </w:numPr>
        <w:spacing w:after="0"/>
        <w:rPr>
          <w:rFonts w:ascii="Trebuchet MS" w:hAnsi="Trebuchet MS"/>
          <w:sz w:val="24"/>
          <w:szCs w:val="24"/>
        </w:rPr>
      </w:pPr>
      <w:r w:rsidRPr="00011FD5">
        <w:rPr>
          <w:rFonts w:ascii="Trebuchet MS" w:hAnsi="Trebuchet MS"/>
          <w:sz w:val="24"/>
          <w:szCs w:val="24"/>
        </w:rPr>
        <w:t xml:space="preserve">Describe how the SEA was taken into account in the </w:t>
      </w:r>
      <w:r w:rsidR="00C12A4B">
        <w:rPr>
          <w:rFonts w:ascii="Trebuchet MS" w:hAnsi="Trebuchet MS"/>
          <w:sz w:val="24"/>
          <w:szCs w:val="24"/>
        </w:rPr>
        <w:t>Programme</w:t>
      </w:r>
      <w:r w:rsidRPr="00011FD5">
        <w:rPr>
          <w:rFonts w:ascii="Trebuchet MS" w:hAnsi="Trebuchet MS"/>
          <w:sz w:val="24"/>
          <w:szCs w:val="24"/>
        </w:rPr>
        <w:t xml:space="preserve"> design. Mention changes and improvements to the </w:t>
      </w:r>
      <w:r w:rsidR="00C12A4B">
        <w:rPr>
          <w:rFonts w:ascii="Trebuchet MS" w:hAnsi="Trebuchet MS"/>
          <w:sz w:val="24"/>
          <w:szCs w:val="24"/>
        </w:rPr>
        <w:t>Programme</w:t>
      </w:r>
      <w:r w:rsidRPr="00011FD5">
        <w:rPr>
          <w:rFonts w:ascii="Trebuchet MS" w:hAnsi="Trebuchet MS"/>
          <w:sz w:val="24"/>
          <w:szCs w:val="24"/>
        </w:rPr>
        <w:t xml:space="preserve"> made through the evaluation process</w:t>
      </w:r>
    </w:p>
    <w:p w14:paraId="12695909" w14:textId="77777777" w:rsidR="00E54A83" w:rsidRPr="00011FD5" w:rsidRDefault="00E54A83" w:rsidP="00C14F1C">
      <w:pPr>
        <w:numPr>
          <w:ilvl w:val="0"/>
          <w:numId w:val="1"/>
        </w:numPr>
        <w:spacing w:after="0"/>
        <w:rPr>
          <w:rFonts w:ascii="Trebuchet MS" w:hAnsi="Trebuchet MS"/>
          <w:sz w:val="24"/>
          <w:szCs w:val="24"/>
        </w:rPr>
      </w:pPr>
      <w:r w:rsidRPr="00011FD5">
        <w:rPr>
          <w:rFonts w:ascii="Trebuchet MS" w:hAnsi="Trebuchet MS"/>
          <w:sz w:val="24"/>
          <w:szCs w:val="24"/>
        </w:rPr>
        <w:t>Include an Executive Summary</w:t>
      </w:r>
    </w:p>
    <w:p w14:paraId="0E489A3A" w14:textId="77777777" w:rsidR="009177AC" w:rsidRDefault="009177AC" w:rsidP="003D1DCD">
      <w:pPr>
        <w:pStyle w:val="Otsikko1"/>
      </w:pPr>
    </w:p>
    <w:p w14:paraId="57CACF80" w14:textId="77777777" w:rsidR="009177AC" w:rsidRDefault="009177AC" w:rsidP="003D1DCD">
      <w:pPr>
        <w:pStyle w:val="Otsikko1"/>
      </w:pPr>
    </w:p>
    <w:p w14:paraId="6E896FD4" w14:textId="12516636" w:rsidR="00E54A83" w:rsidRPr="00011FD5" w:rsidRDefault="00E54A83" w:rsidP="003D1DCD">
      <w:pPr>
        <w:pStyle w:val="Otsikko1"/>
      </w:pPr>
      <w:bookmarkStart w:id="11" w:name="_Toc56062628"/>
      <w:r w:rsidRPr="00011FD5">
        <w:t>9. Budget</w:t>
      </w:r>
      <w:bookmarkEnd w:id="11"/>
    </w:p>
    <w:p w14:paraId="299415BF" w14:textId="77777777" w:rsidR="00E54A83" w:rsidRPr="00011FD5" w:rsidRDefault="00E54A83" w:rsidP="009C5B7E">
      <w:pPr>
        <w:spacing w:after="0"/>
        <w:rPr>
          <w:rFonts w:ascii="Trebuchet MS" w:hAnsi="Trebuchet MS"/>
          <w:b/>
          <w:sz w:val="24"/>
          <w:szCs w:val="24"/>
        </w:rPr>
      </w:pPr>
      <w:r w:rsidRPr="00011FD5">
        <w:rPr>
          <w:rFonts w:ascii="Trebuchet MS" w:hAnsi="Trebuchet MS"/>
          <w:b/>
          <w:sz w:val="24"/>
          <w:szCs w:val="24"/>
        </w:rPr>
        <w:t>Volume of the contract</w:t>
      </w:r>
    </w:p>
    <w:p w14:paraId="3113126F" w14:textId="091245A1" w:rsidR="00E54A83" w:rsidRPr="00011FD5" w:rsidRDefault="00E54A83" w:rsidP="009A1657">
      <w:pPr>
        <w:spacing w:after="0"/>
        <w:jc w:val="both"/>
        <w:rPr>
          <w:rFonts w:ascii="Trebuchet MS" w:hAnsi="Trebuchet MS"/>
          <w:sz w:val="24"/>
          <w:szCs w:val="24"/>
        </w:rPr>
      </w:pPr>
      <w:r w:rsidRPr="00011FD5">
        <w:rPr>
          <w:rFonts w:ascii="Trebuchet MS" w:hAnsi="Trebuchet MS"/>
          <w:sz w:val="24"/>
          <w:szCs w:val="24"/>
        </w:rPr>
        <w:t>The budget</w:t>
      </w:r>
      <w:r w:rsidR="009177AC">
        <w:rPr>
          <w:rFonts w:ascii="Trebuchet MS" w:hAnsi="Trebuchet MS"/>
          <w:sz w:val="24"/>
          <w:szCs w:val="24"/>
        </w:rPr>
        <w:t xml:space="preserve"> reserved</w:t>
      </w:r>
      <w:r w:rsidRPr="00011FD5">
        <w:rPr>
          <w:rFonts w:ascii="Trebuchet MS" w:hAnsi="Trebuchet MS"/>
          <w:sz w:val="24"/>
          <w:szCs w:val="24"/>
        </w:rPr>
        <w:t xml:space="preserve"> for the </w:t>
      </w:r>
      <w:r w:rsidR="00C05331">
        <w:rPr>
          <w:rFonts w:ascii="Trebuchet MS" w:hAnsi="Trebuchet MS"/>
          <w:sz w:val="24"/>
          <w:szCs w:val="24"/>
        </w:rPr>
        <w:t>SEA</w:t>
      </w:r>
      <w:r w:rsidR="009177AC">
        <w:rPr>
          <w:rFonts w:ascii="Trebuchet MS" w:hAnsi="Trebuchet MS"/>
          <w:sz w:val="24"/>
          <w:szCs w:val="24"/>
        </w:rPr>
        <w:t xml:space="preserve"> in total</w:t>
      </w:r>
      <w:r w:rsidRPr="00011FD5">
        <w:rPr>
          <w:rFonts w:ascii="Trebuchet MS" w:hAnsi="Trebuchet MS"/>
          <w:sz w:val="24"/>
          <w:szCs w:val="24"/>
        </w:rPr>
        <w:t xml:space="preserve"> is </w:t>
      </w:r>
      <w:r w:rsidR="009177AC">
        <w:rPr>
          <w:rFonts w:ascii="Trebuchet MS" w:hAnsi="Trebuchet MS"/>
          <w:sz w:val="24"/>
          <w:szCs w:val="24"/>
        </w:rPr>
        <w:t>25 000-40 000</w:t>
      </w:r>
      <w:r w:rsidRPr="00011FD5">
        <w:rPr>
          <w:rFonts w:ascii="Trebuchet MS" w:hAnsi="Trebuchet MS"/>
          <w:sz w:val="24"/>
          <w:szCs w:val="24"/>
        </w:rPr>
        <w:t xml:space="preserve"> </w:t>
      </w:r>
      <w:r w:rsidR="00866731">
        <w:rPr>
          <w:rFonts w:ascii="Trebuchet MS" w:hAnsi="Trebuchet MS"/>
          <w:sz w:val="24"/>
          <w:szCs w:val="24"/>
        </w:rPr>
        <w:t>(exc</w:t>
      </w:r>
      <w:r w:rsidRPr="00011FD5">
        <w:rPr>
          <w:rFonts w:ascii="Trebuchet MS" w:hAnsi="Trebuchet MS"/>
          <w:sz w:val="24"/>
          <w:szCs w:val="24"/>
        </w:rPr>
        <w:t>luding VAT)</w:t>
      </w:r>
      <w:r w:rsidR="00F56F0B">
        <w:rPr>
          <w:rFonts w:ascii="Trebuchet MS" w:hAnsi="Trebuchet MS"/>
          <w:sz w:val="24"/>
          <w:szCs w:val="24"/>
        </w:rPr>
        <w:t>. The sum shall</w:t>
      </w:r>
      <w:r w:rsidR="00226F18">
        <w:rPr>
          <w:rFonts w:ascii="Trebuchet MS" w:hAnsi="Trebuchet MS"/>
          <w:sz w:val="24"/>
          <w:szCs w:val="24"/>
        </w:rPr>
        <w:t xml:space="preserve"> </w:t>
      </w:r>
      <w:r w:rsidR="00F56F0B">
        <w:rPr>
          <w:rFonts w:ascii="Trebuchet MS" w:hAnsi="Trebuchet MS"/>
          <w:sz w:val="24"/>
          <w:szCs w:val="24"/>
        </w:rPr>
        <w:t xml:space="preserve">include </w:t>
      </w:r>
      <w:r w:rsidR="00226F18">
        <w:rPr>
          <w:rFonts w:ascii="Trebuchet MS" w:hAnsi="Trebuchet MS"/>
          <w:sz w:val="24"/>
          <w:szCs w:val="24"/>
        </w:rPr>
        <w:t xml:space="preserve">work and </w:t>
      </w:r>
      <w:r w:rsidRPr="00011FD5">
        <w:rPr>
          <w:rFonts w:ascii="Trebuchet MS" w:hAnsi="Trebuchet MS"/>
          <w:sz w:val="24"/>
          <w:szCs w:val="24"/>
        </w:rPr>
        <w:t>travel costs</w:t>
      </w:r>
      <w:r w:rsidR="00226F18">
        <w:rPr>
          <w:rFonts w:ascii="Trebuchet MS" w:hAnsi="Trebuchet MS"/>
          <w:sz w:val="24"/>
          <w:szCs w:val="24"/>
        </w:rPr>
        <w:t xml:space="preserve"> (</w:t>
      </w:r>
      <w:r w:rsidR="00A11339">
        <w:rPr>
          <w:rFonts w:ascii="Trebuchet MS" w:hAnsi="Trebuchet MS"/>
          <w:sz w:val="24"/>
          <w:szCs w:val="24"/>
        </w:rPr>
        <w:t>note that online meetings are primarily foreseen).</w:t>
      </w:r>
      <w:r w:rsidR="001719AE" w:rsidRPr="00011FD5">
        <w:rPr>
          <w:rFonts w:ascii="Trebuchet MS" w:hAnsi="Trebuchet MS"/>
          <w:sz w:val="24"/>
          <w:szCs w:val="24"/>
        </w:rPr>
        <w:t xml:space="preserve"> </w:t>
      </w:r>
      <w:r w:rsidRPr="00011FD5">
        <w:rPr>
          <w:rFonts w:ascii="Trebuchet MS" w:hAnsi="Trebuchet MS"/>
          <w:sz w:val="24"/>
          <w:szCs w:val="24"/>
        </w:rPr>
        <w:t xml:space="preserve">If the ceiling is exceeded, the offer will be rejected. Please note that even a finalised </w:t>
      </w:r>
      <w:r w:rsidR="00C05331">
        <w:rPr>
          <w:rFonts w:ascii="Trebuchet MS" w:hAnsi="Trebuchet MS"/>
          <w:sz w:val="24"/>
          <w:szCs w:val="24"/>
        </w:rPr>
        <w:t>SEA</w:t>
      </w:r>
      <w:r w:rsidRPr="00011FD5">
        <w:rPr>
          <w:rFonts w:ascii="Trebuchet MS" w:hAnsi="Trebuchet MS"/>
          <w:sz w:val="24"/>
          <w:szCs w:val="24"/>
        </w:rPr>
        <w:t xml:space="preserve"> may need </w:t>
      </w:r>
      <w:r w:rsidR="002A5FAA">
        <w:rPr>
          <w:rFonts w:ascii="Trebuchet MS" w:hAnsi="Trebuchet MS"/>
          <w:sz w:val="24"/>
          <w:szCs w:val="24"/>
        </w:rPr>
        <w:t>minor</w:t>
      </w:r>
      <w:r w:rsidRPr="00011FD5">
        <w:rPr>
          <w:rFonts w:ascii="Trebuchet MS" w:hAnsi="Trebuchet MS"/>
          <w:sz w:val="24"/>
          <w:szCs w:val="24"/>
        </w:rPr>
        <w:t xml:space="preserve"> modifications</w:t>
      </w:r>
      <w:r w:rsidR="002A5FAA">
        <w:rPr>
          <w:rFonts w:ascii="Trebuchet MS" w:hAnsi="Trebuchet MS"/>
          <w:sz w:val="24"/>
          <w:szCs w:val="24"/>
        </w:rPr>
        <w:t>;</w:t>
      </w:r>
      <w:r w:rsidRPr="00011FD5">
        <w:rPr>
          <w:rFonts w:ascii="Trebuchet MS" w:hAnsi="Trebuchet MS"/>
          <w:sz w:val="24"/>
          <w:szCs w:val="24"/>
        </w:rPr>
        <w:t xml:space="preserve"> therefo</w:t>
      </w:r>
      <w:r w:rsidR="00B829EE">
        <w:rPr>
          <w:rFonts w:ascii="Trebuchet MS" w:hAnsi="Trebuchet MS"/>
          <w:sz w:val="24"/>
          <w:szCs w:val="24"/>
        </w:rPr>
        <w:t>re</w:t>
      </w:r>
      <w:r w:rsidRPr="00011FD5">
        <w:rPr>
          <w:rFonts w:ascii="Trebuchet MS" w:hAnsi="Trebuchet MS"/>
          <w:sz w:val="24"/>
          <w:szCs w:val="24"/>
        </w:rPr>
        <w:t xml:space="preserve"> some budget should also be calculated </w:t>
      </w:r>
      <w:r w:rsidR="001719AE" w:rsidRPr="00011FD5">
        <w:rPr>
          <w:rFonts w:ascii="Trebuchet MS" w:hAnsi="Trebuchet MS"/>
          <w:sz w:val="24"/>
          <w:szCs w:val="24"/>
        </w:rPr>
        <w:t xml:space="preserve">to </w:t>
      </w:r>
      <w:r w:rsidRPr="00011FD5">
        <w:rPr>
          <w:rFonts w:ascii="Trebuchet MS" w:hAnsi="Trebuchet MS"/>
          <w:sz w:val="24"/>
          <w:szCs w:val="24"/>
        </w:rPr>
        <w:t xml:space="preserve">this. </w:t>
      </w:r>
    </w:p>
    <w:p w14:paraId="43B70231" w14:textId="77777777" w:rsidR="00E54A83" w:rsidRPr="00011FD5" w:rsidRDefault="00E54A83" w:rsidP="009A1657">
      <w:pPr>
        <w:spacing w:after="0"/>
        <w:jc w:val="both"/>
        <w:rPr>
          <w:rFonts w:ascii="Trebuchet MS" w:hAnsi="Trebuchet MS"/>
          <w:sz w:val="24"/>
          <w:szCs w:val="24"/>
        </w:rPr>
      </w:pPr>
    </w:p>
    <w:p w14:paraId="5EDBF1C8" w14:textId="77777777" w:rsidR="00E54A83" w:rsidRPr="00011FD5" w:rsidRDefault="00E54A83" w:rsidP="009A1657">
      <w:pPr>
        <w:spacing w:after="0"/>
        <w:jc w:val="both"/>
        <w:rPr>
          <w:rFonts w:ascii="Trebuchet MS" w:hAnsi="Trebuchet MS"/>
          <w:sz w:val="24"/>
          <w:szCs w:val="24"/>
        </w:rPr>
      </w:pPr>
      <w:r w:rsidRPr="00011FD5">
        <w:rPr>
          <w:rFonts w:ascii="Trebuchet MS" w:hAnsi="Trebuchet MS"/>
          <w:sz w:val="24"/>
          <w:szCs w:val="24"/>
        </w:rPr>
        <w:t xml:space="preserve">The indicative budget should be broken down into </w:t>
      </w:r>
      <w:r w:rsidR="00937536" w:rsidRPr="00011FD5">
        <w:rPr>
          <w:rFonts w:ascii="Trebuchet MS" w:hAnsi="Trebuchet MS"/>
          <w:sz w:val="24"/>
          <w:szCs w:val="24"/>
        </w:rPr>
        <w:t xml:space="preserve">the </w:t>
      </w:r>
      <w:r w:rsidRPr="00011FD5">
        <w:rPr>
          <w:rFonts w:ascii="Trebuchet MS" w:hAnsi="Trebuchet MS"/>
          <w:sz w:val="24"/>
          <w:szCs w:val="24"/>
        </w:rPr>
        <w:t>following categories:</w:t>
      </w:r>
    </w:p>
    <w:p w14:paraId="36D779A5" w14:textId="3F4E9AB4" w:rsidR="00E54A83" w:rsidRPr="009177AC" w:rsidRDefault="00E54A83" w:rsidP="00C14F1C">
      <w:pPr>
        <w:pStyle w:val="Luettelokappale"/>
        <w:numPr>
          <w:ilvl w:val="0"/>
          <w:numId w:val="4"/>
        </w:numPr>
        <w:spacing w:after="0"/>
        <w:jc w:val="both"/>
        <w:rPr>
          <w:rFonts w:ascii="Trebuchet MS" w:hAnsi="Trebuchet MS"/>
          <w:sz w:val="24"/>
          <w:szCs w:val="24"/>
        </w:rPr>
      </w:pPr>
      <w:r w:rsidRPr="00011FD5">
        <w:rPr>
          <w:rFonts w:ascii="Trebuchet MS" w:hAnsi="Trebuchet MS"/>
          <w:sz w:val="24"/>
          <w:szCs w:val="24"/>
        </w:rPr>
        <w:t xml:space="preserve">Estimation of working time in days </w:t>
      </w:r>
      <w:r w:rsidRPr="009177AC">
        <w:rPr>
          <w:rFonts w:ascii="Trebuchet MS" w:hAnsi="Trebuchet MS"/>
          <w:sz w:val="24"/>
          <w:szCs w:val="24"/>
        </w:rPr>
        <w:t>per expert</w:t>
      </w:r>
      <w:r w:rsidR="0015343E" w:rsidRPr="009177AC">
        <w:rPr>
          <w:rFonts w:ascii="Trebuchet MS" w:hAnsi="Trebuchet MS"/>
          <w:sz w:val="24"/>
          <w:szCs w:val="24"/>
        </w:rPr>
        <w:t xml:space="preserve"> and daily charge per expert</w:t>
      </w:r>
      <w:r w:rsidR="009177AC" w:rsidRPr="009177AC">
        <w:rPr>
          <w:rFonts w:ascii="Trebuchet MS" w:hAnsi="Trebuchet MS"/>
          <w:sz w:val="24"/>
          <w:szCs w:val="24"/>
        </w:rPr>
        <w:t xml:space="preserve"> (incl travel costs if relevant)</w:t>
      </w:r>
    </w:p>
    <w:p w14:paraId="53B3A7D8" w14:textId="01460682" w:rsidR="00E54A83" w:rsidRPr="00011FD5" w:rsidRDefault="00E54A83" w:rsidP="00C14F1C">
      <w:pPr>
        <w:pStyle w:val="Luettelokappale"/>
        <w:numPr>
          <w:ilvl w:val="0"/>
          <w:numId w:val="4"/>
        </w:numPr>
        <w:spacing w:after="0"/>
        <w:jc w:val="both"/>
        <w:rPr>
          <w:rFonts w:ascii="Trebuchet MS" w:hAnsi="Trebuchet MS"/>
          <w:sz w:val="24"/>
          <w:szCs w:val="24"/>
        </w:rPr>
      </w:pPr>
      <w:r w:rsidRPr="00011FD5">
        <w:rPr>
          <w:rFonts w:ascii="Trebuchet MS" w:hAnsi="Trebuchet MS"/>
          <w:sz w:val="24"/>
          <w:szCs w:val="24"/>
        </w:rPr>
        <w:t>Total cost</w:t>
      </w:r>
      <w:r w:rsidR="00C05331">
        <w:rPr>
          <w:rFonts w:ascii="Trebuchet MS" w:hAnsi="Trebuchet MS"/>
          <w:sz w:val="24"/>
          <w:szCs w:val="24"/>
        </w:rPr>
        <w:t xml:space="preserve"> per full work and total cost per </w:t>
      </w:r>
      <w:r w:rsidR="00C12A4B">
        <w:rPr>
          <w:rFonts w:ascii="Trebuchet MS" w:hAnsi="Trebuchet MS"/>
          <w:sz w:val="24"/>
          <w:szCs w:val="24"/>
        </w:rPr>
        <w:t>Programme</w:t>
      </w:r>
    </w:p>
    <w:p w14:paraId="2E3AFA3D" w14:textId="77777777" w:rsidR="00B3618F" w:rsidRPr="00011FD5" w:rsidRDefault="00B3618F" w:rsidP="00B3618F">
      <w:pPr>
        <w:pStyle w:val="Luettelokappale"/>
        <w:spacing w:after="0"/>
        <w:jc w:val="both"/>
        <w:rPr>
          <w:rFonts w:ascii="Trebuchet MS" w:hAnsi="Trebuchet MS"/>
          <w:sz w:val="24"/>
          <w:szCs w:val="24"/>
        </w:rPr>
      </w:pPr>
    </w:p>
    <w:p w14:paraId="279EB7CD" w14:textId="77777777" w:rsidR="00E54A83" w:rsidRPr="00011FD5" w:rsidRDefault="00E54A83" w:rsidP="00E131E7">
      <w:pPr>
        <w:spacing w:after="0"/>
        <w:jc w:val="both"/>
        <w:rPr>
          <w:rFonts w:ascii="Trebuchet MS" w:hAnsi="Trebuchet MS"/>
          <w:sz w:val="24"/>
          <w:szCs w:val="24"/>
        </w:rPr>
      </w:pPr>
      <w:r w:rsidRPr="00011FD5">
        <w:rPr>
          <w:rFonts w:ascii="Trebuchet MS" w:hAnsi="Trebuchet MS"/>
          <w:sz w:val="24"/>
          <w:szCs w:val="24"/>
        </w:rPr>
        <w:t xml:space="preserve">The names of the experts should be clearly outlined in the proposal and CV(s) should be included. </w:t>
      </w:r>
    </w:p>
    <w:p w14:paraId="0EFDEB73" w14:textId="77777777" w:rsidR="00E54A83" w:rsidRPr="00011FD5" w:rsidRDefault="00E54A83" w:rsidP="003D1DCD">
      <w:pPr>
        <w:pStyle w:val="Otsikko1"/>
      </w:pPr>
      <w:bookmarkStart w:id="12" w:name="_Toc56062629"/>
      <w:r w:rsidRPr="00011FD5">
        <w:t>10. Required Qualifications</w:t>
      </w:r>
      <w:bookmarkEnd w:id="12"/>
      <w:r w:rsidRPr="00011FD5">
        <w:t xml:space="preserve"> </w:t>
      </w:r>
    </w:p>
    <w:p w14:paraId="3E3E4231" w14:textId="32F36FCB" w:rsidR="00E54A83" w:rsidRPr="00011FD5" w:rsidRDefault="00E54A83" w:rsidP="009C5B7E">
      <w:pPr>
        <w:spacing w:after="0"/>
        <w:jc w:val="both"/>
        <w:rPr>
          <w:rFonts w:ascii="Trebuchet MS" w:hAnsi="Trebuchet MS"/>
          <w:sz w:val="24"/>
          <w:szCs w:val="24"/>
        </w:rPr>
      </w:pPr>
      <w:r w:rsidRPr="00011FD5">
        <w:rPr>
          <w:rFonts w:ascii="Trebuchet MS" w:hAnsi="Trebuchet MS"/>
          <w:sz w:val="24"/>
          <w:szCs w:val="24"/>
        </w:rPr>
        <w:t xml:space="preserve">The </w:t>
      </w:r>
      <w:r w:rsidR="007949D6">
        <w:rPr>
          <w:rFonts w:ascii="Trebuchet MS" w:hAnsi="Trebuchet MS"/>
          <w:sz w:val="24"/>
          <w:szCs w:val="24"/>
        </w:rPr>
        <w:t>SEA</w:t>
      </w:r>
      <w:r w:rsidRPr="00011FD5">
        <w:rPr>
          <w:rFonts w:ascii="Trebuchet MS" w:hAnsi="Trebuchet MS"/>
          <w:sz w:val="24"/>
          <w:szCs w:val="24"/>
        </w:rPr>
        <w:t xml:space="preserve"> evaluator has to meet the following requirements:  </w:t>
      </w:r>
    </w:p>
    <w:p w14:paraId="01BC6284" w14:textId="18AF0254" w:rsidR="00E54A83" w:rsidRPr="00011FD5" w:rsidRDefault="00E54A83" w:rsidP="00C14F1C">
      <w:pPr>
        <w:numPr>
          <w:ilvl w:val="0"/>
          <w:numId w:val="2"/>
        </w:numPr>
        <w:spacing w:after="0"/>
        <w:jc w:val="both"/>
        <w:rPr>
          <w:rFonts w:ascii="Trebuchet MS" w:hAnsi="Trebuchet MS"/>
          <w:sz w:val="24"/>
          <w:szCs w:val="24"/>
        </w:rPr>
      </w:pPr>
      <w:r w:rsidRPr="00011FD5">
        <w:rPr>
          <w:rFonts w:ascii="Trebuchet MS" w:hAnsi="Trebuchet MS"/>
          <w:sz w:val="24"/>
          <w:szCs w:val="24"/>
        </w:rPr>
        <w:t xml:space="preserve">Have an understanding of the </w:t>
      </w:r>
      <w:r w:rsidR="007B70A5" w:rsidRPr="00011FD5">
        <w:rPr>
          <w:rFonts w:ascii="Trebuchet MS" w:hAnsi="Trebuchet MS"/>
          <w:sz w:val="24"/>
          <w:szCs w:val="24"/>
        </w:rPr>
        <w:t>countries</w:t>
      </w:r>
      <w:r w:rsidRPr="00011FD5">
        <w:rPr>
          <w:rFonts w:ascii="Trebuchet MS" w:hAnsi="Trebuchet MS"/>
          <w:sz w:val="24"/>
          <w:szCs w:val="24"/>
        </w:rPr>
        <w:t xml:space="preserve">/regions participating in the </w:t>
      </w:r>
      <w:r w:rsidR="00C12A4B" w:rsidRPr="00D749DD">
        <w:rPr>
          <w:rFonts w:ascii="Trebuchet MS" w:hAnsi="Trebuchet MS"/>
          <w:sz w:val="24"/>
          <w:szCs w:val="24"/>
        </w:rPr>
        <w:t>Programmes</w:t>
      </w:r>
      <w:r w:rsidRPr="00011FD5">
        <w:rPr>
          <w:rFonts w:ascii="Trebuchet MS" w:hAnsi="Trebuchet MS"/>
          <w:sz w:val="24"/>
          <w:szCs w:val="24"/>
        </w:rPr>
        <w:t xml:space="preserve">, including knowledge and experience in the geographical area and </w:t>
      </w:r>
      <w:r w:rsidR="007644B2" w:rsidRPr="00011FD5">
        <w:rPr>
          <w:rFonts w:ascii="Trebuchet MS" w:hAnsi="Trebuchet MS"/>
          <w:sz w:val="24"/>
          <w:szCs w:val="24"/>
        </w:rPr>
        <w:t xml:space="preserve">thematic </w:t>
      </w:r>
      <w:r w:rsidRPr="00011FD5">
        <w:rPr>
          <w:rFonts w:ascii="Trebuchet MS" w:hAnsi="Trebuchet MS"/>
          <w:sz w:val="24"/>
          <w:szCs w:val="24"/>
        </w:rPr>
        <w:t xml:space="preserve">fields of intervention of the </w:t>
      </w:r>
      <w:r w:rsidR="00C12A4B">
        <w:rPr>
          <w:rFonts w:ascii="Trebuchet MS" w:hAnsi="Trebuchet MS"/>
          <w:sz w:val="24"/>
          <w:szCs w:val="24"/>
        </w:rPr>
        <w:t>Programme</w:t>
      </w:r>
      <w:r w:rsidR="00D749DD">
        <w:rPr>
          <w:rFonts w:ascii="Trebuchet MS" w:hAnsi="Trebuchet MS"/>
          <w:sz w:val="24"/>
          <w:szCs w:val="24"/>
        </w:rPr>
        <w:t>s</w:t>
      </w:r>
      <w:r w:rsidR="00937536" w:rsidRPr="00011FD5">
        <w:rPr>
          <w:rFonts w:ascii="Trebuchet MS" w:hAnsi="Trebuchet MS"/>
          <w:sz w:val="24"/>
          <w:szCs w:val="24"/>
        </w:rPr>
        <w:t>;</w:t>
      </w:r>
    </w:p>
    <w:p w14:paraId="331C1A3A" w14:textId="0C4B16B7" w:rsidR="003249E8" w:rsidRPr="00011FD5" w:rsidRDefault="00E54A83" w:rsidP="00C14F1C">
      <w:pPr>
        <w:numPr>
          <w:ilvl w:val="0"/>
          <w:numId w:val="2"/>
        </w:numPr>
        <w:spacing w:after="0"/>
        <w:jc w:val="both"/>
        <w:rPr>
          <w:rFonts w:ascii="Trebuchet MS" w:hAnsi="Trebuchet MS"/>
          <w:sz w:val="24"/>
          <w:szCs w:val="24"/>
        </w:rPr>
      </w:pPr>
      <w:r w:rsidRPr="00011FD5">
        <w:rPr>
          <w:rFonts w:ascii="Trebuchet MS" w:hAnsi="Trebuchet MS"/>
          <w:sz w:val="24"/>
          <w:szCs w:val="24"/>
        </w:rPr>
        <w:t xml:space="preserve">Have knowledge of </w:t>
      </w:r>
      <w:r w:rsidR="007644B2" w:rsidRPr="00011FD5">
        <w:rPr>
          <w:rFonts w:ascii="Trebuchet MS" w:hAnsi="Trebuchet MS"/>
          <w:sz w:val="24"/>
          <w:szCs w:val="24"/>
        </w:rPr>
        <w:t xml:space="preserve">cohesion policy </w:t>
      </w:r>
      <w:r w:rsidRPr="00011FD5">
        <w:rPr>
          <w:rFonts w:ascii="Trebuchet MS" w:hAnsi="Trebuchet MS"/>
          <w:sz w:val="24"/>
          <w:szCs w:val="24"/>
        </w:rPr>
        <w:t xml:space="preserve">and EU regulatory </w:t>
      </w:r>
      <w:r w:rsidR="007644B2" w:rsidRPr="00011FD5">
        <w:rPr>
          <w:rFonts w:ascii="Trebuchet MS" w:hAnsi="Trebuchet MS"/>
          <w:sz w:val="24"/>
          <w:szCs w:val="24"/>
        </w:rPr>
        <w:t xml:space="preserve">and policy </w:t>
      </w:r>
      <w:r w:rsidRPr="00011FD5">
        <w:rPr>
          <w:rFonts w:ascii="Trebuchet MS" w:hAnsi="Trebuchet MS"/>
          <w:sz w:val="24"/>
          <w:szCs w:val="24"/>
        </w:rPr>
        <w:t>framework</w:t>
      </w:r>
      <w:r w:rsidR="00937536" w:rsidRPr="00011FD5">
        <w:rPr>
          <w:rFonts w:ascii="Trebuchet MS" w:hAnsi="Trebuchet MS"/>
          <w:sz w:val="24"/>
          <w:szCs w:val="24"/>
        </w:rPr>
        <w:t>;</w:t>
      </w:r>
    </w:p>
    <w:p w14:paraId="6760263F" w14:textId="77777777" w:rsidR="00E54A83" w:rsidRPr="00011FD5" w:rsidRDefault="00E54A83" w:rsidP="00C14F1C">
      <w:pPr>
        <w:pStyle w:val="Kommentinteksti"/>
        <w:numPr>
          <w:ilvl w:val="0"/>
          <w:numId w:val="2"/>
        </w:numPr>
        <w:spacing w:after="0"/>
        <w:jc w:val="both"/>
        <w:rPr>
          <w:rFonts w:ascii="Trebuchet MS" w:hAnsi="Trebuchet MS"/>
          <w:sz w:val="24"/>
          <w:szCs w:val="24"/>
        </w:rPr>
      </w:pPr>
      <w:r w:rsidRPr="00011FD5">
        <w:rPr>
          <w:rFonts w:ascii="Trebuchet MS" w:hAnsi="Trebuchet MS"/>
          <w:sz w:val="24"/>
          <w:szCs w:val="24"/>
        </w:rPr>
        <w:t>Have a solid knowledge of the Strategic Environmental Assessment Directive</w:t>
      </w:r>
      <w:r w:rsidR="00937536" w:rsidRPr="00011FD5">
        <w:rPr>
          <w:rFonts w:ascii="Trebuchet MS" w:hAnsi="Trebuchet MS"/>
          <w:sz w:val="24"/>
          <w:szCs w:val="24"/>
        </w:rPr>
        <w:t>;</w:t>
      </w:r>
    </w:p>
    <w:p w14:paraId="4247E38D" w14:textId="7E359DA6" w:rsidR="00E54A83" w:rsidRPr="00011FD5" w:rsidRDefault="007949D6" w:rsidP="00C14F1C">
      <w:pPr>
        <w:pStyle w:val="Luettelokappale"/>
        <w:numPr>
          <w:ilvl w:val="0"/>
          <w:numId w:val="2"/>
        </w:numPr>
        <w:spacing w:after="0"/>
        <w:jc w:val="both"/>
        <w:rPr>
          <w:rFonts w:ascii="Trebuchet MS" w:hAnsi="Trebuchet MS"/>
          <w:sz w:val="24"/>
          <w:szCs w:val="24"/>
        </w:rPr>
      </w:pPr>
      <w:r>
        <w:rPr>
          <w:rFonts w:ascii="Trebuchet MS" w:hAnsi="Trebuchet MS"/>
          <w:sz w:val="24"/>
          <w:szCs w:val="24"/>
        </w:rPr>
        <w:t>H</w:t>
      </w:r>
      <w:r w:rsidR="00E54A83" w:rsidRPr="00011FD5">
        <w:rPr>
          <w:rFonts w:ascii="Trebuchet MS" w:hAnsi="Trebuchet MS"/>
          <w:sz w:val="24"/>
          <w:szCs w:val="24"/>
        </w:rPr>
        <w:t xml:space="preserve">ave evidence of past experience in </w:t>
      </w:r>
      <w:r>
        <w:rPr>
          <w:rFonts w:ascii="Trebuchet MS" w:hAnsi="Trebuchet MS"/>
          <w:sz w:val="24"/>
          <w:szCs w:val="24"/>
        </w:rPr>
        <w:t>Strategic Environmental Assessments</w:t>
      </w:r>
      <w:r w:rsidR="00937536" w:rsidRPr="00011FD5">
        <w:rPr>
          <w:rFonts w:ascii="Trebuchet MS" w:hAnsi="Trebuchet MS"/>
          <w:sz w:val="24"/>
          <w:szCs w:val="24"/>
        </w:rPr>
        <w:t>.</w:t>
      </w:r>
    </w:p>
    <w:p w14:paraId="5AF17C40" w14:textId="77777777" w:rsidR="00E54A83" w:rsidRPr="00011FD5" w:rsidRDefault="00E54A83" w:rsidP="003D1DCD">
      <w:pPr>
        <w:pStyle w:val="Otsikko1"/>
        <w:rPr>
          <w:sz w:val="24"/>
          <w:szCs w:val="24"/>
        </w:rPr>
      </w:pPr>
      <w:bookmarkStart w:id="13" w:name="_Toc56062630"/>
      <w:r w:rsidRPr="00011FD5">
        <w:t>11. Structure of the Proposal, Submission Rules and A</w:t>
      </w:r>
      <w:r w:rsidR="006465A2" w:rsidRPr="00011FD5">
        <w:t>ssessment</w:t>
      </w:r>
      <w:r w:rsidRPr="00011FD5">
        <w:t xml:space="preserve"> Criteria</w:t>
      </w:r>
      <w:bookmarkEnd w:id="13"/>
    </w:p>
    <w:p w14:paraId="7D388FE5" w14:textId="77777777" w:rsidR="00E54A83" w:rsidRPr="00011FD5" w:rsidRDefault="00E54A83" w:rsidP="003D1DCD">
      <w:pPr>
        <w:pStyle w:val="Otsikko2"/>
      </w:pPr>
      <w:bookmarkStart w:id="14" w:name="_Toc56062631"/>
      <w:r w:rsidRPr="00011FD5">
        <w:t>11.1. Structure of the Proposal</w:t>
      </w:r>
      <w:bookmarkEnd w:id="14"/>
    </w:p>
    <w:p w14:paraId="45390D62" w14:textId="77777777" w:rsidR="00B253E9" w:rsidRDefault="00E54A83" w:rsidP="003562DA">
      <w:pPr>
        <w:spacing w:after="0"/>
        <w:jc w:val="both"/>
        <w:rPr>
          <w:rFonts w:ascii="Trebuchet MS" w:hAnsi="Trebuchet MS"/>
          <w:sz w:val="24"/>
          <w:szCs w:val="24"/>
        </w:rPr>
      </w:pPr>
      <w:r w:rsidRPr="00011FD5">
        <w:rPr>
          <w:rFonts w:ascii="Trebuchet MS" w:hAnsi="Trebuchet MS"/>
          <w:sz w:val="24"/>
          <w:szCs w:val="24"/>
        </w:rPr>
        <w:t xml:space="preserve">The evaluator must be able to carry out the </w:t>
      </w:r>
      <w:r w:rsidR="007949D6">
        <w:rPr>
          <w:rFonts w:ascii="Trebuchet MS" w:hAnsi="Trebuchet MS"/>
          <w:sz w:val="24"/>
          <w:szCs w:val="24"/>
        </w:rPr>
        <w:t>SEA</w:t>
      </w:r>
      <w:r w:rsidRPr="00011FD5">
        <w:rPr>
          <w:rFonts w:ascii="Trebuchet MS" w:hAnsi="Trebuchet MS"/>
          <w:sz w:val="24"/>
          <w:szCs w:val="24"/>
        </w:rPr>
        <w:t xml:space="preserve"> in the whole </w:t>
      </w:r>
      <w:r w:rsidR="00C12A4B">
        <w:rPr>
          <w:rFonts w:ascii="Trebuchet MS" w:hAnsi="Trebuchet MS"/>
          <w:sz w:val="24"/>
          <w:szCs w:val="24"/>
        </w:rPr>
        <w:t>Programme</w:t>
      </w:r>
      <w:r w:rsidRPr="00011FD5">
        <w:rPr>
          <w:rFonts w:ascii="Trebuchet MS" w:hAnsi="Trebuchet MS"/>
          <w:sz w:val="24"/>
          <w:szCs w:val="24"/>
        </w:rPr>
        <w:t xml:space="preserve"> territory</w:t>
      </w:r>
      <w:r w:rsidR="007949D6">
        <w:rPr>
          <w:rFonts w:ascii="Trebuchet MS" w:hAnsi="Trebuchet MS"/>
          <w:sz w:val="24"/>
          <w:szCs w:val="24"/>
        </w:rPr>
        <w:t xml:space="preserve"> for all </w:t>
      </w:r>
      <w:r w:rsidR="00C12A4B" w:rsidRPr="006377B1">
        <w:rPr>
          <w:rFonts w:ascii="Trebuchet MS" w:hAnsi="Trebuchet MS"/>
          <w:sz w:val="24"/>
          <w:szCs w:val="24"/>
        </w:rPr>
        <w:t>Programme</w:t>
      </w:r>
      <w:r w:rsidR="007949D6" w:rsidRPr="006377B1">
        <w:rPr>
          <w:rFonts w:ascii="Trebuchet MS" w:hAnsi="Trebuchet MS"/>
          <w:sz w:val="24"/>
          <w:szCs w:val="24"/>
        </w:rPr>
        <w:t>s</w:t>
      </w:r>
      <w:r w:rsidR="00C12A4B" w:rsidRPr="006377B1">
        <w:rPr>
          <w:rFonts w:ascii="Trebuchet MS" w:hAnsi="Trebuchet MS"/>
          <w:sz w:val="24"/>
          <w:szCs w:val="24"/>
        </w:rPr>
        <w:t>, Programme territories in Russia are excluded</w:t>
      </w:r>
      <w:r w:rsidRPr="006377B1">
        <w:rPr>
          <w:rFonts w:ascii="Trebuchet MS" w:hAnsi="Trebuchet MS"/>
          <w:sz w:val="24"/>
          <w:szCs w:val="24"/>
        </w:rPr>
        <w:t>. In case the offer is handed in by a consortium the following information</w:t>
      </w:r>
      <w:r w:rsidRPr="00011FD5">
        <w:rPr>
          <w:rFonts w:ascii="Trebuchet MS" w:hAnsi="Trebuchet MS"/>
          <w:sz w:val="24"/>
          <w:szCs w:val="24"/>
        </w:rPr>
        <w:t xml:space="preserve"> must be clearly stated: name and address of different evaluators, division of tasks. </w:t>
      </w:r>
    </w:p>
    <w:p w14:paraId="365FD4A5" w14:textId="77777777" w:rsidR="00B253E9" w:rsidRDefault="00B253E9" w:rsidP="003562DA">
      <w:pPr>
        <w:spacing w:after="0"/>
        <w:jc w:val="both"/>
        <w:rPr>
          <w:rFonts w:ascii="Trebuchet MS" w:hAnsi="Trebuchet MS"/>
          <w:sz w:val="24"/>
          <w:szCs w:val="24"/>
        </w:rPr>
      </w:pPr>
    </w:p>
    <w:p w14:paraId="7DF52C90" w14:textId="3102A819" w:rsidR="00E54A83" w:rsidRPr="00011FD5" w:rsidRDefault="00B253E9" w:rsidP="003562DA">
      <w:pPr>
        <w:spacing w:after="0"/>
        <w:jc w:val="both"/>
        <w:rPr>
          <w:rFonts w:ascii="Trebuchet MS" w:hAnsi="Trebuchet MS"/>
          <w:sz w:val="24"/>
          <w:szCs w:val="24"/>
        </w:rPr>
      </w:pPr>
      <w:r>
        <w:rPr>
          <w:rFonts w:ascii="Trebuchet MS" w:hAnsi="Trebuchet MS"/>
          <w:sz w:val="24"/>
          <w:szCs w:val="24"/>
        </w:rPr>
        <w:t xml:space="preserve">The offer shall be presented for each programme separately, including the price for each programme. </w:t>
      </w:r>
    </w:p>
    <w:p w14:paraId="41BB9190" w14:textId="77777777" w:rsidR="00E54A83" w:rsidRPr="00011FD5" w:rsidRDefault="00E54A83" w:rsidP="003562DA">
      <w:pPr>
        <w:spacing w:after="0"/>
        <w:jc w:val="both"/>
        <w:rPr>
          <w:rFonts w:ascii="Trebuchet MS" w:hAnsi="Trebuchet MS"/>
          <w:sz w:val="24"/>
          <w:szCs w:val="24"/>
        </w:rPr>
      </w:pPr>
    </w:p>
    <w:p w14:paraId="53CC27E3" w14:textId="0CAE7B37" w:rsidR="00E54A83" w:rsidRPr="00011FD5" w:rsidRDefault="00E54A83" w:rsidP="003D1DCD">
      <w:pPr>
        <w:spacing w:after="0"/>
        <w:jc w:val="both"/>
        <w:rPr>
          <w:rFonts w:ascii="Trebuchet MS" w:hAnsi="Trebuchet MS"/>
          <w:sz w:val="24"/>
          <w:szCs w:val="24"/>
        </w:rPr>
      </w:pPr>
      <w:r w:rsidRPr="00011FD5">
        <w:rPr>
          <w:rFonts w:ascii="Trebuchet MS" w:hAnsi="Trebuchet MS"/>
          <w:sz w:val="24"/>
          <w:szCs w:val="24"/>
        </w:rPr>
        <w:t xml:space="preserve">The </w:t>
      </w:r>
      <w:r w:rsidR="00C12A4B">
        <w:rPr>
          <w:rFonts w:ascii="Trebuchet MS" w:hAnsi="Trebuchet MS"/>
          <w:sz w:val="24"/>
          <w:szCs w:val="24"/>
        </w:rPr>
        <w:t>Programme</w:t>
      </w:r>
      <w:r w:rsidR="007949D6">
        <w:rPr>
          <w:rFonts w:ascii="Trebuchet MS" w:hAnsi="Trebuchet MS"/>
          <w:sz w:val="24"/>
          <w:szCs w:val="24"/>
        </w:rPr>
        <w:t>s</w:t>
      </w:r>
      <w:r w:rsidR="006377B1">
        <w:rPr>
          <w:rFonts w:ascii="Trebuchet MS" w:hAnsi="Trebuchet MS"/>
          <w:sz w:val="24"/>
          <w:szCs w:val="24"/>
        </w:rPr>
        <w:t>’</w:t>
      </w:r>
      <w:r w:rsidR="007949D6">
        <w:rPr>
          <w:rFonts w:ascii="Trebuchet MS" w:hAnsi="Trebuchet MS"/>
          <w:sz w:val="24"/>
          <w:szCs w:val="24"/>
        </w:rPr>
        <w:t xml:space="preserve"> official</w:t>
      </w:r>
      <w:r w:rsidRPr="00011FD5">
        <w:rPr>
          <w:rFonts w:ascii="Trebuchet MS" w:hAnsi="Trebuchet MS"/>
          <w:sz w:val="24"/>
          <w:szCs w:val="24"/>
        </w:rPr>
        <w:t xml:space="preserve"> language is English. Therefore</w:t>
      </w:r>
      <w:r w:rsidR="006377B1">
        <w:rPr>
          <w:rFonts w:ascii="Trebuchet MS" w:hAnsi="Trebuchet MS"/>
          <w:sz w:val="24"/>
          <w:szCs w:val="24"/>
        </w:rPr>
        <w:t>,</w:t>
      </w:r>
      <w:r w:rsidRPr="00011FD5">
        <w:rPr>
          <w:rFonts w:ascii="Trebuchet MS" w:hAnsi="Trebuchet MS"/>
          <w:sz w:val="24"/>
          <w:szCs w:val="24"/>
        </w:rPr>
        <w:t xml:space="preserve"> all tender documents as well as the evaluation reports and presentations must be in English.</w:t>
      </w:r>
    </w:p>
    <w:p w14:paraId="6026F25D" w14:textId="77777777" w:rsidR="00B829EE" w:rsidRDefault="00B829EE" w:rsidP="003D1DCD">
      <w:pPr>
        <w:pStyle w:val="Otsikko2"/>
      </w:pPr>
      <w:bookmarkStart w:id="15" w:name="_Toc56062632"/>
    </w:p>
    <w:p w14:paraId="3F26EDE5" w14:textId="77777777" w:rsidR="00B829EE" w:rsidRDefault="00B829EE" w:rsidP="003D1DCD">
      <w:pPr>
        <w:pStyle w:val="Otsikko2"/>
      </w:pPr>
    </w:p>
    <w:p w14:paraId="5A2322DA" w14:textId="512CCFA6" w:rsidR="00E54A83" w:rsidRPr="00011FD5" w:rsidRDefault="00E54A83" w:rsidP="003D1DCD">
      <w:pPr>
        <w:pStyle w:val="Otsikko2"/>
      </w:pPr>
      <w:r w:rsidRPr="00011FD5">
        <w:t>11.2. Submission rules</w:t>
      </w:r>
      <w:bookmarkEnd w:id="15"/>
    </w:p>
    <w:p w14:paraId="10FCFAE9" w14:textId="13313C58" w:rsidR="00E54A83" w:rsidRPr="00011FD5" w:rsidRDefault="00E54A83" w:rsidP="003D1DCD">
      <w:pPr>
        <w:spacing w:after="0"/>
        <w:jc w:val="both"/>
        <w:rPr>
          <w:rFonts w:ascii="Trebuchet MS" w:hAnsi="Trebuchet MS"/>
          <w:sz w:val="24"/>
          <w:szCs w:val="24"/>
        </w:rPr>
      </w:pPr>
      <w:r w:rsidRPr="009177AC">
        <w:rPr>
          <w:rFonts w:ascii="Trebuchet MS" w:hAnsi="Trebuchet MS"/>
          <w:sz w:val="24"/>
          <w:szCs w:val="24"/>
        </w:rPr>
        <w:t xml:space="preserve">The proposal has to be submitted by </w:t>
      </w:r>
      <w:r w:rsidR="00F127C6" w:rsidRPr="009177AC">
        <w:rPr>
          <w:rFonts w:ascii="Trebuchet MS" w:hAnsi="Trebuchet MS"/>
          <w:sz w:val="24"/>
          <w:szCs w:val="24"/>
        </w:rPr>
        <w:t xml:space="preserve">e-mail or </w:t>
      </w:r>
      <w:r w:rsidRPr="009177AC">
        <w:rPr>
          <w:rFonts w:ascii="Trebuchet MS" w:hAnsi="Trebuchet MS"/>
          <w:sz w:val="24"/>
          <w:szCs w:val="24"/>
        </w:rPr>
        <w:t xml:space="preserve">post to </w:t>
      </w:r>
      <w:hyperlink r:id="rId12" w:history="1">
        <w:r w:rsidR="00E62E39" w:rsidRPr="009177AC">
          <w:rPr>
            <w:rStyle w:val="Hyperlinkki"/>
            <w:rFonts w:ascii="Trebuchet MS" w:hAnsi="Trebuchet MS"/>
            <w:sz w:val="24"/>
            <w:szCs w:val="24"/>
          </w:rPr>
          <w:t>kirjaamo@varsinais-suomi.fi</w:t>
        </w:r>
      </w:hyperlink>
      <w:r w:rsidR="00E62E39" w:rsidRPr="009177AC">
        <w:rPr>
          <w:rFonts w:ascii="Trebuchet MS" w:hAnsi="Trebuchet MS"/>
          <w:sz w:val="24"/>
          <w:szCs w:val="24"/>
        </w:rPr>
        <w:t xml:space="preserve"> or P.O. box 273, 20101 Turku, Finland</w:t>
      </w:r>
      <w:r w:rsidRPr="009177AC">
        <w:rPr>
          <w:rFonts w:ascii="Trebuchet MS" w:hAnsi="Trebuchet MS"/>
          <w:sz w:val="24"/>
          <w:szCs w:val="24"/>
        </w:rPr>
        <w:t xml:space="preserve"> </w:t>
      </w:r>
      <w:r w:rsidR="001612BF" w:rsidRPr="009177AC">
        <w:rPr>
          <w:rFonts w:ascii="Trebuchet MS" w:hAnsi="Trebuchet MS"/>
          <w:sz w:val="24"/>
          <w:szCs w:val="24"/>
        </w:rPr>
        <w:t xml:space="preserve">at the </w:t>
      </w:r>
      <w:r w:rsidRPr="009177AC">
        <w:rPr>
          <w:rFonts w:ascii="Trebuchet MS" w:hAnsi="Trebuchet MS"/>
          <w:sz w:val="24"/>
          <w:szCs w:val="24"/>
        </w:rPr>
        <w:t xml:space="preserve">latest by </w:t>
      </w:r>
      <w:r w:rsidR="009177AC" w:rsidRPr="009177AC">
        <w:rPr>
          <w:rFonts w:ascii="Trebuchet MS" w:hAnsi="Trebuchet MS"/>
          <w:sz w:val="24"/>
          <w:szCs w:val="24"/>
        </w:rPr>
        <w:t>4 December</w:t>
      </w:r>
      <w:r w:rsidR="006404D5" w:rsidRPr="009177AC">
        <w:rPr>
          <w:rFonts w:ascii="Trebuchet MS" w:hAnsi="Trebuchet MS"/>
          <w:sz w:val="24"/>
          <w:szCs w:val="24"/>
        </w:rPr>
        <w:t xml:space="preserve"> 20</w:t>
      </w:r>
      <w:r w:rsidR="002A5FAA" w:rsidRPr="009177AC">
        <w:rPr>
          <w:rFonts w:ascii="Trebuchet MS" w:hAnsi="Trebuchet MS"/>
          <w:sz w:val="24"/>
          <w:szCs w:val="24"/>
        </w:rPr>
        <w:t>20</w:t>
      </w:r>
      <w:r w:rsidR="00252998" w:rsidRPr="009177AC">
        <w:rPr>
          <w:rFonts w:ascii="Trebuchet MS" w:hAnsi="Trebuchet MS"/>
          <w:sz w:val="24"/>
          <w:szCs w:val="24"/>
        </w:rPr>
        <w:t>, marked with the reference “</w:t>
      </w:r>
      <w:r w:rsidR="002A5FAA" w:rsidRPr="009177AC">
        <w:rPr>
          <w:rFonts w:ascii="Trebuchet MS" w:hAnsi="Trebuchet MS"/>
          <w:sz w:val="24"/>
          <w:szCs w:val="24"/>
        </w:rPr>
        <w:t>SEA</w:t>
      </w:r>
      <w:r w:rsidR="00252998" w:rsidRPr="009177AC">
        <w:rPr>
          <w:rFonts w:ascii="Trebuchet MS" w:hAnsi="Trebuchet MS"/>
          <w:sz w:val="24"/>
          <w:szCs w:val="24"/>
        </w:rPr>
        <w:t xml:space="preserve">”. </w:t>
      </w:r>
      <w:r w:rsidRPr="009177AC">
        <w:rPr>
          <w:rFonts w:ascii="Trebuchet MS" w:hAnsi="Trebuchet MS"/>
          <w:sz w:val="24"/>
          <w:szCs w:val="24"/>
        </w:rPr>
        <w:t>Tender</w:t>
      </w:r>
      <w:r w:rsidR="009177AC">
        <w:rPr>
          <w:rFonts w:ascii="Trebuchet MS" w:hAnsi="Trebuchet MS"/>
          <w:sz w:val="24"/>
          <w:szCs w:val="24"/>
        </w:rPr>
        <w:t>s</w:t>
      </w:r>
      <w:r w:rsidRPr="009177AC">
        <w:rPr>
          <w:rFonts w:ascii="Trebuchet MS" w:hAnsi="Trebuchet MS"/>
          <w:sz w:val="24"/>
          <w:szCs w:val="24"/>
        </w:rPr>
        <w:t xml:space="preserve"> received after the deadline will not be considered.</w:t>
      </w:r>
    </w:p>
    <w:p w14:paraId="54327DD5" w14:textId="77777777" w:rsidR="00E54A83" w:rsidRPr="00011FD5" w:rsidRDefault="00E54A83" w:rsidP="003D1DCD">
      <w:pPr>
        <w:pStyle w:val="Otsikko2"/>
        <w:rPr>
          <w:sz w:val="24"/>
          <w:szCs w:val="24"/>
        </w:rPr>
      </w:pPr>
      <w:bookmarkStart w:id="16" w:name="_Toc56062633"/>
      <w:r w:rsidRPr="00011FD5">
        <w:rPr>
          <w:sz w:val="24"/>
          <w:szCs w:val="24"/>
        </w:rPr>
        <w:t>11.3. Selection &amp; Award Criteria</w:t>
      </w:r>
      <w:bookmarkEnd w:id="16"/>
    </w:p>
    <w:p w14:paraId="30122F45" w14:textId="2EDD5FFD" w:rsidR="00E54A83" w:rsidRDefault="00E54A83" w:rsidP="003562DA">
      <w:pPr>
        <w:spacing w:after="0"/>
        <w:jc w:val="both"/>
        <w:rPr>
          <w:rFonts w:ascii="Trebuchet MS" w:hAnsi="Trebuchet MS"/>
          <w:sz w:val="24"/>
          <w:szCs w:val="24"/>
        </w:rPr>
      </w:pPr>
      <w:r w:rsidRPr="00011FD5">
        <w:rPr>
          <w:rFonts w:ascii="Trebuchet MS" w:hAnsi="Trebuchet MS"/>
          <w:sz w:val="24"/>
          <w:szCs w:val="24"/>
        </w:rPr>
        <w:t xml:space="preserve">The information provided will be assessed against the </w:t>
      </w:r>
      <w:r w:rsidR="00125F8B">
        <w:rPr>
          <w:rFonts w:ascii="Trebuchet MS" w:hAnsi="Trebuchet MS"/>
          <w:sz w:val="24"/>
          <w:szCs w:val="24"/>
        </w:rPr>
        <w:t>following criteria:</w:t>
      </w:r>
      <w:r w:rsidRPr="00011FD5">
        <w:rPr>
          <w:rFonts w:ascii="Trebuchet MS" w:hAnsi="Trebuchet MS"/>
          <w:sz w:val="24"/>
          <w:szCs w:val="24"/>
        </w:rPr>
        <w:t xml:space="preserve"> </w:t>
      </w:r>
    </w:p>
    <w:p w14:paraId="44AC2A34" w14:textId="123DBB09" w:rsidR="00E54A83" w:rsidRPr="007949D6" w:rsidRDefault="00E54A83" w:rsidP="003562DA">
      <w:pPr>
        <w:spacing w:after="0"/>
        <w:jc w:val="both"/>
        <w:rPr>
          <w:rFonts w:ascii="Trebuchet MS" w:hAnsi="Trebuchet MS"/>
          <w:sz w:val="24"/>
          <w:szCs w:val="24"/>
          <w:highlight w:val="yellow"/>
        </w:rPr>
      </w:pPr>
    </w:p>
    <w:tbl>
      <w:tblPr>
        <w:tblW w:w="9852" w:type="dxa"/>
        <w:tblInd w:w="91" w:type="dxa"/>
        <w:tblLook w:val="00A0" w:firstRow="1" w:lastRow="0" w:firstColumn="1" w:lastColumn="0" w:noHBand="0" w:noVBand="0"/>
      </w:tblPr>
      <w:tblGrid>
        <w:gridCol w:w="5181"/>
        <w:gridCol w:w="3372"/>
        <w:gridCol w:w="1299"/>
      </w:tblGrid>
      <w:tr w:rsidR="00E54A83" w:rsidRPr="007949D6" w14:paraId="2F905995" w14:textId="77777777" w:rsidTr="009D2C28">
        <w:trPr>
          <w:trHeight w:val="600"/>
        </w:trPr>
        <w:tc>
          <w:tcPr>
            <w:tcW w:w="8553"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1BDBF950" w14:textId="34B92A3D" w:rsidR="00E54A83" w:rsidRPr="009177AC" w:rsidRDefault="007301AF" w:rsidP="00D00333">
            <w:pPr>
              <w:spacing w:after="0"/>
              <w:rPr>
                <w:rFonts w:ascii="Trebuchet MS" w:hAnsi="Trebuchet MS" w:cs="Arial"/>
                <w:b/>
                <w:bCs/>
                <w:sz w:val="24"/>
                <w:szCs w:val="24"/>
                <w:lang w:eastAsia="zh-CN"/>
              </w:rPr>
            </w:pPr>
            <w:r w:rsidRPr="009177AC">
              <w:rPr>
                <w:rFonts w:ascii="Trebuchet MS" w:hAnsi="Trebuchet MS" w:cs="Arial"/>
                <w:b/>
                <w:bCs/>
                <w:sz w:val="24"/>
                <w:szCs w:val="24"/>
                <w:lang w:eastAsia="zh-CN"/>
              </w:rPr>
              <w:t>Selection criteria</w:t>
            </w:r>
          </w:p>
        </w:tc>
        <w:tc>
          <w:tcPr>
            <w:tcW w:w="1299" w:type="dxa"/>
            <w:tcBorders>
              <w:top w:val="single" w:sz="4" w:space="0" w:color="auto"/>
              <w:left w:val="nil"/>
              <w:bottom w:val="single" w:sz="4" w:space="0" w:color="auto"/>
              <w:right w:val="single" w:sz="4" w:space="0" w:color="auto"/>
            </w:tcBorders>
            <w:shd w:val="clear" w:color="000000" w:fill="C0C0C0"/>
            <w:vAlign w:val="center"/>
          </w:tcPr>
          <w:p w14:paraId="60F84588" w14:textId="77777777" w:rsidR="00E54A83" w:rsidRPr="009177AC" w:rsidRDefault="00E54A83" w:rsidP="00D00333">
            <w:pPr>
              <w:spacing w:after="0"/>
              <w:rPr>
                <w:rFonts w:ascii="Trebuchet MS" w:hAnsi="Trebuchet MS" w:cs="Arial"/>
                <w:b/>
                <w:bCs/>
                <w:sz w:val="24"/>
                <w:szCs w:val="24"/>
                <w:lang w:eastAsia="zh-CN"/>
              </w:rPr>
            </w:pPr>
            <w:r w:rsidRPr="009177AC">
              <w:rPr>
                <w:rFonts w:ascii="Trebuchet MS" w:hAnsi="Trebuchet MS" w:cs="Arial"/>
                <w:b/>
                <w:bCs/>
                <w:sz w:val="24"/>
                <w:szCs w:val="24"/>
                <w:lang w:eastAsia="zh-CN"/>
              </w:rPr>
              <w:t>Points max.</w:t>
            </w:r>
          </w:p>
        </w:tc>
      </w:tr>
      <w:tr w:rsidR="00E54A83" w:rsidRPr="007949D6" w14:paraId="7A14B722" w14:textId="77777777" w:rsidTr="009D2C28">
        <w:trPr>
          <w:trHeight w:val="300"/>
        </w:trPr>
        <w:tc>
          <w:tcPr>
            <w:tcW w:w="5181" w:type="dxa"/>
            <w:tcBorders>
              <w:top w:val="nil"/>
              <w:left w:val="single" w:sz="4" w:space="0" w:color="auto"/>
              <w:bottom w:val="single" w:sz="4" w:space="0" w:color="auto"/>
              <w:right w:val="single" w:sz="4" w:space="0" w:color="auto"/>
            </w:tcBorders>
            <w:shd w:val="clear" w:color="000000" w:fill="EAF1DD"/>
            <w:vAlign w:val="center"/>
          </w:tcPr>
          <w:p w14:paraId="06DD602E" w14:textId="0DC5B5BB" w:rsidR="00367B60" w:rsidRPr="009177AC" w:rsidRDefault="00367B60" w:rsidP="00367B60">
            <w:pPr>
              <w:spacing w:after="0"/>
              <w:ind w:firstLineChars="100" w:firstLine="240"/>
              <w:rPr>
                <w:rFonts w:ascii="Trebuchet MS" w:hAnsi="Trebuchet MS" w:cs="Arial"/>
                <w:sz w:val="24"/>
                <w:szCs w:val="24"/>
                <w:lang w:eastAsia="zh-CN"/>
              </w:rPr>
            </w:pPr>
            <w:r w:rsidRPr="009177AC">
              <w:rPr>
                <w:rFonts w:ascii="Trebuchet MS" w:hAnsi="Trebuchet MS" w:cs="Arial"/>
                <w:sz w:val="24"/>
                <w:szCs w:val="24"/>
                <w:lang w:eastAsia="zh-CN"/>
              </w:rPr>
              <w:t>Experience in SEA</w:t>
            </w:r>
          </w:p>
          <w:p w14:paraId="75BF8209" w14:textId="516CFF0F" w:rsidR="00E54A83" w:rsidRPr="009177AC" w:rsidRDefault="00E54A83" w:rsidP="000E6025">
            <w:pPr>
              <w:spacing w:after="0"/>
              <w:ind w:firstLineChars="100" w:firstLine="240"/>
              <w:rPr>
                <w:rFonts w:ascii="Trebuchet MS" w:hAnsi="Trebuchet MS" w:cs="Arial"/>
                <w:sz w:val="24"/>
                <w:szCs w:val="24"/>
                <w:lang w:eastAsia="zh-CN"/>
              </w:rPr>
            </w:pPr>
          </w:p>
        </w:tc>
        <w:tc>
          <w:tcPr>
            <w:tcW w:w="3372" w:type="dxa"/>
            <w:tcBorders>
              <w:top w:val="nil"/>
              <w:left w:val="nil"/>
              <w:bottom w:val="single" w:sz="4" w:space="0" w:color="auto"/>
              <w:right w:val="single" w:sz="4" w:space="0" w:color="auto"/>
            </w:tcBorders>
            <w:shd w:val="clear" w:color="000000" w:fill="EAF1DD"/>
            <w:vAlign w:val="center"/>
          </w:tcPr>
          <w:p w14:paraId="71F245FB" w14:textId="12F176A4" w:rsidR="00E54A83" w:rsidRPr="009177AC" w:rsidRDefault="00BE52ED" w:rsidP="00CB047B">
            <w:pPr>
              <w:spacing w:after="0"/>
              <w:rPr>
                <w:rFonts w:ascii="Trebuchet MS" w:hAnsi="Trebuchet MS" w:cs="Arial"/>
                <w:sz w:val="24"/>
                <w:szCs w:val="24"/>
                <w:lang w:eastAsia="zh-CN"/>
              </w:rPr>
            </w:pPr>
            <w:r w:rsidRPr="009177AC">
              <w:rPr>
                <w:rFonts w:ascii="Trebuchet MS" w:hAnsi="Trebuchet MS" w:cs="Arial"/>
                <w:sz w:val="24"/>
                <w:szCs w:val="24"/>
                <w:lang w:eastAsia="zh-CN"/>
              </w:rPr>
              <w:t>Experience in carrying out SEA process</w:t>
            </w:r>
            <w:r w:rsidR="00DB45CD" w:rsidRPr="009177AC">
              <w:rPr>
                <w:rFonts w:ascii="Trebuchet MS" w:hAnsi="Trebuchet MS" w:cs="Arial"/>
                <w:sz w:val="24"/>
                <w:szCs w:val="24"/>
                <w:lang w:eastAsia="zh-CN"/>
              </w:rPr>
              <w:t xml:space="preserve"> (</w:t>
            </w:r>
            <w:r w:rsidR="00A70206" w:rsidRPr="009177AC">
              <w:rPr>
                <w:rFonts w:ascii="Trebuchet MS" w:hAnsi="Trebuchet MS" w:cs="Arial"/>
                <w:sz w:val="24"/>
                <w:szCs w:val="24"/>
                <w:lang w:eastAsia="zh-CN"/>
              </w:rPr>
              <w:t xml:space="preserve">expressed in </w:t>
            </w:r>
            <w:r w:rsidR="00DB45CD" w:rsidRPr="009177AC">
              <w:rPr>
                <w:rFonts w:ascii="Trebuchet MS" w:hAnsi="Trebuchet MS" w:cs="Arial"/>
                <w:sz w:val="24"/>
                <w:szCs w:val="24"/>
                <w:lang w:eastAsia="zh-CN"/>
              </w:rPr>
              <w:t>number of years</w:t>
            </w:r>
            <w:r w:rsidR="00A70206" w:rsidRPr="009177AC">
              <w:rPr>
                <w:rFonts w:ascii="Trebuchet MS" w:hAnsi="Trebuchet MS" w:cs="Arial"/>
                <w:sz w:val="24"/>
                <w:szCs w:val="24"/>
                <w:lang w:eastAsia="zh-CN"/>
              </w:rPr>
              <w:t>, listing references)</w:t>
            </w:r>
          </w:p>
          <w:p w14:paraId="4891AC8D" w14:textId="77777777" w:rsidR="00D0730E" w:rsidRPr="009177AC" w:rsidRDefault="00D0730E" w:rsidP="00CB047B">
            <w:pPr>
              <w:spacing w:after="0"/>
              <w:rPr>
                <w:rFonts w:ascii="Trebuchet MS" w:hAnsi="Trebuchet MS" w:cs="Arial"/>
                <w:sz w:val="24"/>
                <w:szCs w:val="24"/>
                <w:lang w:eastAsia="zh-CN"/>
              </w:rPr>
            </w:pPr>
          </w:p>
          <w:p w14:paraId="4EEC9A1A" w14:textId="28708F6E" w:rsidR="00D0730E" w:rsidRPr="009177AC" w:rsidRDefault="00DB45CD" w:rsidP="00CB047B">
            <w:pPr>
              <w:spacing w:after="0"/>
              <w:rPr>
                <w:rFonts w:ascii="Trebuchet MS" w:hAnsi="Trebuchet MS" w:cs="Arial"/>
                <w:sz w:val="24"/>
                <w:szCs w:val="24"/>
                <w:lang w:eastAsia="zh-CN"/>
              </w:rPr>
            </w:pPr>
            <w:r w:rsidRPr="009177AC">
              <w:rPr>
                <w:rFonts w:ascii="Trebuchet MS" w:hAnsi="Trebuchet MS" w:cs="Arial"/>
                <w:sz w:val="24"/>
                <w:szCs w:val="24"/>
                <w:lang w:eastAsia="zh-CN"/>
              </w:rPr>
              <w:t xml:space="preserve">Experience in and knowledge of the </w:t>
            </w:r>
            <w:r w:rsidR="00C12A4B">
              <w:rPr>
                <w:rFonts w:ascii="Trebuchet MS" w:hAnsi="Trebuchet MS" w:cs="Arial"/>
                <w:sz w:val="24"/>
                <w:szCs w:val="24"/>
                <w:lang w:eastAsia="zh-CN"/>
              </w:rPr>
              <w:t>Programme</w:t>
            </w:r>
            <w:r w:rsidRPr="009177AC">
              <w:rPr>
                <w:rFonts w:ascii="Trebuchet MS" w:hAnsi="Trebuchet MS" w:cs="Arial"/>
                <w:sz w:val="24"/>
                <w:szCs w:val="24"/>
                <w:lang w:eastAsia="zh-CN"/>
              </w:rPr>
              <w:t xml:space="preserve"> regions</w:t>
            </w:r>
          </w:p>
        </w:tc>
        <w:tc>
          <w:tcPr>
            <w:tcW w:w="1299" w:type="dxa"/>
            <w:tcBorders>
              <w:top w:val="nil"/>
              <w:left w:val="nil"/>
              <w:bottom w:val="single" w:sz="4" w:space="0" w:color="auto"/>
              <w:right w:val="single" w:sz="4" w:space="0" w:color="auto"/>
            </w:tcBorders>
            <w:shd w:val="clear" w:color="000000" w:fill="EAF1DD"/>
            <w:vAlign w:val="center"/>
          </w:tcPr>
          <w:p w14:paraId="65E0BF38" w14:textId="2511C1F8" w:rsidR="00E54A83" w:rsidRPr="009177AC" w:rsidRDefault="00BE52ED" w:rsidP="00CC38A7">
            <w:pPr>
              <w:spacing w:after="0"/>
              <w:ind w:firstLineChars="100" w:firstLine="240"/>
              <w:rPr>
                <w:rFonts w:ascii="Trebuchet MS" w:hAnsi="Trebuchet MS" w:cs="Arial"/>
                <w:sz w:val="24"/>
                <w:szCs w:val="24"/>
                <w:lang w:eastAsia="zh-CN"/>
              </w:rPr>
            </w:pPr>
            <w:r w:rsidRPr="009177AC">
              <w:rPr>
                <w:rFonts w:ascii="Trebuchet MS" w:hAnsi="Trebuchet MS" w:cs="Arial"/>
                <w:sz w:val="24"/>
                <w:szCs w:val="24"/>
                <w:lang w:eastAsia="zh-CN"/>
              </w:rPr>
              <w:t>30</w:t>
            </w:r>
          </w:p>
        </w:tc>
      </w:tr>
      <w:tr w:rsidR="00E54A83" w:rsidRPr="007949D6" w14:paraId="26D06496" w14:textId="77777777" w:rsidTr="009D2C28">
        <w:trPr>
          <w:trHeight w:val="300"/>
        </w:trPr>
        <w:tc>
          <w:tcPr>
            <w:tcW w:w="5181" w:type="dxa"/>
            <w:tcBorders>
              <w:top w:val="nil"/>
              <w:left w:val="single" w:sz="4" w:space="0" w:color="auto"/>
              <w:bottom w:val="single" w:sz="4" w:space="0" w:color="auto"/>
              <w:right w:val="single" w:sz="4" w:space="0" w:color="auto"/>
            </w:tcBorders>
            <w:vAlign w:val="center"/>
          </w:tcPr>
          <w:p w14:paraId="7198BA75" w14:textId="57D54FA1" w:rsidR="00E54A83" w:rsidRPr="009177AC" w:rsidRDefault="00367B60" w:rsidP="00D00333">
            <w:pPr>
              <w:spacing w:after="0"/>
              <w:rPr>
                <w:rFonts w:ascii="Trebuchet MS" w:hAnsi="Trebuchet MS" w:cs="Arial"/>
                <w:sz w:val="24"/>
                <w:szCs w:val="24"/>
                <w:lang w:eastAsia="zh-CN"/>
              </w:rPr>
            </w:pPr>
            <w:r w:rsidRPr="009177AC">
              <w:rPr>
                <w:rFonts w:ascii="Trebuchet MS" w:hAnsi="Trebuchet MS" w:cs="Arial"/>
                <w:sz w:val="24"/>
                <w:szCs w:val="24"/>
                <w:lang w:eastAsia="zh-CN"/>
              </w:rPr>
              <w:t xml:space="preserve">Experience in cohesion policy </w:t>
            </w:r>
            <w:r w:rsidR="00C12A4B">
              <w:rPr>
                <w:rFonts w:ascii="Trebuchet MS" w:hAnsi="Trebuchet MS" w:cs="Arial"/>
                <w:sz w:val="24"/>
                <w:szCs w:val="24"/>
                <w:lang w:eastAsia="zh-CN"/>
              </w:rPr>
              <w:t>Programme</w:t>
            </w:r>
            <w:r w:rsidRPr="009177AC">
              <w:rPr>
                <w:rFonts w:ascii="Trebuchet MS" w:hAnsi="Trebuchet MS" w:cs="Arial"/>
                <w:sz w:val="24"/>
                <w:szCs w:val="24"/>
                <w:lang w:eastAsia="zh-CN"/>
              </w:rPr>
              <w:t>s</w:t>
            </w:r>
          </w:p>
        </w:tc>
        <w:tc>
          <w:tcPr>
            <w:tcW w:w="3372" w:type="dxa"/>
            <w:tcBorders>
              <w:top w:val="nil"/>
              <w:left w:val="nil"/>
              <w:bottom w:val="single" w:sz="4" w:space="0" w:color="auto"/>
              <w:right w:val="single" w:sz="4" w:space="0" w:color="auto"/>
            </w:tcBorders>
            <w:shd w:val="clear" w:color="000000" w:fill="EAF1DD"/>
            <w:vAlign w:val="center"/>
          </w:tcPr>
          <w:p w14:paraId="0B3614A4" w14:textId="5A356CD6" w:rsidR="00E54A83" w:rsidRPr="009177AC" w:rsidRDefault="00A70206" w:rsidP="00AD3EF1">
            <w:pPr>
              <w:spacing w:after="0"/>
              <w:rPr>
                <w:rFonts w:ascii="Trebuchet MS" w:hAnsi="Trebuchet MS" w:cs="Arial"/>
                <w:sz w:val="24"/>
                <w:szCs w:val="24"/>
                <w:lang w:eastAsia="zh-CN"/>
              </w:rPr>
            </w:pPr>
            <w:r w:rsidRPr="009177AC">
              <w:rPr>
                <w:rFonts w:ascii="Trebuchet MS" w:hAnsi="Trebuchet MS" w:cs="Arial"/>
                <w:sz w:val="24"/>
                <w:szCs w:val="24"/>
                <w:lang w:eastAsia="zh-CN"/>
              </w:rPr>
              <w:t xml:space="preserve">Experience </w:t>
            </w:r>
            <w:r w:rsidR="00367B60" w:rsidRPr="009177AC">
              <w:rPr>
                <w:rFonts w:ascii="Trebuchet MS" w:hAnsi="Trebuchet MS" w:cs="Arial"/>
                <w:sz w:val="24"/>
                <w:szCs w:val="24"/>
                <w:lang w:eastAsia="zh-CN"/>
              </w:rPr>
              <w:t xml:space="preserve">of Cohesion policy/Interreg/ENI </w:t>
            </w:r>
            <w:r w:rsidR="00C12A4B">
              <w:rPr>
                <w:rFonts w:ascii="Trebuchet MS" w:hAnsi="Trebuchet MS" w:cs="Arial"/>
                <w:sz w:val="24"/>
                <w:szCs w:val="24"/>
                <w:lang w:eastAsia="zh-CN"/>
              </w:rPr>
              <w:t>Programme</w:t>
            </w:r>
            <w:r w:rsidR="00367B60" w:rsidRPr="009177AC">
              <w:rPr>
                <w:rFonts w:ascii="Trebuchet MS" w:hAnsi="Trebuchet MS" w:cs="Arial"/>
                <w:sz w:val="24"/>
                <w:szCs w:val="24"/>
                <w:lang w:eastAsia="zh-CN"/>
              </w:rPr>
              <w:t xml:space="preserve"> </w:t>
            </w:r>
            <w:r w:rsidRPr="009177AC">
              <w:rPr>
                <w:rFonts w:ascii="Trebuchet MS" w:hAnsi="Trebuchet MS" w:cs="Arial"/>
                <w:sz w:val="24"/>
                <w:szCs w:val="24"/>
                <w:lang w:eastAsia="zh-CN"/>
              </w:rPr>
              <w:t>(expressed in number of years, listing references)</w:t>
            </w:r>
          </w:p>
        </w:tc>
        <w:tc>
          <w:tcPr>
            <w:tcW w:w="1299" w:type="dxa"/>
            <w:tcBorders>
              <w:top w:val="nil"/>
              <w:left w:val="nil"/>
              <w:bottom w:val="single" w:sz="4" w:space="0" w:color="auto"/>
              <w:right w:val="single" w:sz="4" w:space="0" w:color="auto"/>
            </w:tcBorders>
            <w:shd w:val="clear" w:color="000000" w:fill="EAF1DD"/>
            <w:vAlign w:val="center"/>
          </w:tcPr>
          <w:p w14:paraId="34C28E0D" w14:textId="1C94B582" w:rsidR="00E54A83" w:rsidRPr="009177AC" w:rsidRDefault="00BE52ED" w:rsidP="00CC38A7">
            <w:pPr>
              <w:spacing w:after="0"/>
              <w:ind w:firstLineChars="100" w:firstLine="240"/>
              <w:rPr>
                <w:rFonts w:ascii="Trebuchet MS" w:hAnsi="Trebuchet MS" w:cs="Arial"/>
                <w:sz w:val="24"/>
                <w:szCs w:val="24"/>
                <w:lang w:eastAsia="zh-CN"/>
              </w:rPr>
            </w:pPr>
            <w:r w:rsidRPr="009177AC">
              <w:rPr>
                <w:rFonts w:ascii="Trebuchet MS" w:hAnsi="Trebuchet MS" w:cs="Arial"/>
                <w:sz w:val="24"/>
                <w:szCs w:val="24"/>
                <w:lang w:eastAsia="zh-CN"/>
              </w:rPr>
              <w:t>10</w:t>
            </w:r>
          </w:p>
        </w:tc>
      </w:tr>
      <w:tr w:rsidR="00E54A83" w:rsidRPr="007949D6" w14:paraId="37C67912" w14:textId="77777777" w:rsidTr="009D2C28">
        <w:trPr>
          <w:trHeight w:val="300"/>
        </w:trPr>
        <w:tc>
          <w:tcPr>
            <w:tcW w:w="5181" w:type="dxa"/>
            <w:tcBorders>
              <w:top w:val="nil"/>
              <w:left w:val="single" w:sz="4" w:space="0" w:color="auto"/>
              <w:bottom w:val="single" w:sz="4" w:space="0" w:color="auto"/>
              <w:right w:val="single" w:sz="4" w:space="0" w:color="auto"/>
            </w:tcBorders>
            <w:shd w:val="clear" w:color="000000" w:fill="EAF1DD"/>
            <w:vAlign w:val="center"/>
          </w:tcPr>
          <w:p w14:paraId="3F9B592A" w14:textId="77777777" w:rsidR="00E54A83" w:rsidRPr="009177AC" w:rsidRDefault="00E54A83" w:rsidP="00CC38A7">
            <w:pPr>
              <w:spacing w:after="0"/>
              <w:ind w:firstLineChars="100" w:firstLine="240"/>
              <w:rPr>
                <w:rFonts w:ascii="Trebuchet MS" w:hAnsi="Trebuchet MS" w:cs="Arial"/>
                <w:sz w:val="24"/>
                <w:szCs w:val="24"/>
                <w:lang w:eastAsia="zh-CN"/>
              </w:rPr>
            </w:pPr>
            <w:r w:rsidRPr="009177AC">
              <w:rPr>
                <w:rFonts w:ascii="Trebuchet MS" w:hAnsi="Trebuchet MS" w:cs="Arial"/>
                <w:sz w:val="24"/>
                <w:szCs w:val="24"/>
                <w:lang w:eastAsia="zh-CN"/>
              </w:rPr>
              <w:t>Total price</w:t>
            </w:r>
          </w:p>
        </w:tc>
        <w:tc>
          <w:tcPr>
            <w:tcW w:w="3372" w:type="dxa"/>
            <w:tcBorders>
              <w:top w:val="nil"/>
              <w:left w:val="nil"/>
              <w:bottom w:val="single" w:sz="4" w:space="0" w:color="auto"/>
              <w:right w:val="single" w:sz="4" w:space="0" w:color="auto"/>
            </w:tcBorders>
            <w:shd w:val="clear" w:color="000000" w:fill="EAF1DD"/>
            <w:vAlign w:val="center"/>
          </w:tcPr>
          <w:p w14:paraId="45B883FD" w14:textId="316AC9BE" w:rsidR="00E54A83" w:rsidRPr="009177AC" w:rsidRDefault="00E54A83" w:rsidP="00CC38A7">
            <w:pPr>
              <w:spacing w:after="0"/>
              <w:ind w:firstLineChars="100" w:firstLine="240"/>
              <w:rPr>
                <w:rFonts w:ascii="Trebuchet MS" w:hAnsi="Trebuchet MS" w:cs="Arial"/>
                <w:sz w:val="24"/>
                <w:szCs w:val="24"/>
                <w:lang w:eastAsia="zh-CN"/>
              </w:rPr>
            </w:pPr>
            <w:r w:rsidRPr="009177AC">
              <w:rPr>
                <w:rFonts w:ascii="Trebuchet MS" w:hAnsi="Trebuchet MS" w:cs="Arial"/>
                <w:sz w:val="24"/>
                <w:szCs w:val="24"/>
                <w:lang w:eastAsia="zh-CN"/>
              </w:rPr>
              <w:t xml:space="preserve">Best price = </w:t>
            </w:r>
            <w:r w:rsidR="00944DEB" w:rsidRPr="009177AC">
              <w:rPr>
                <w:rFonts w:ascii="Trebuchet MS" w:hAnsi="Trebuchet MS" w:cs="Arial"/>
                <w:sz w:val="24"/>
                <w:szCs w:val="24"/>
                <w:lang w:eastAsia="zh-CN"/>
              </w:rPr>
              <w:t>6</w:t>
            </w:r>
            <w:r w:rsidRPr="009177AC">
              <w:rPr>
                <w:rFonts w:ascii="Trebuchet MS" w:hAnsi="Trebuchet MS" w:cs="Arial"/>
                <w:sz w:val="24"/>
                <w:szCs w:val="24"/>
                <w:lang w:eastAsia="zh-CN"/>
              </w:rPr>
              <w:t>0</w:t>
            </w:r>
          </w:p>
        </w:tc>
        <w:tc>
          <w:tcPr>
            <w:tcW w:w="1299" w:type="dxa"/>
            <w:tcBorders>
              <w:top w:val="nil"/>
              <w:left w:val="nil"/>
              <w:bottom w:val="single" w:sz="4" w:space="0" w:color="auto"/>
              <w:right w:val="single" w:sz="4" w:space="0" w:color="auto"/>
            </w:tcBorders>
            <w:shd w:val="clear" w:color="000000" w:fill="EAF1DD"/>
            <w:vAlign w:val="center"/>
          </w:tcPr>
          <w:p w14:paraId="52AC51AF" w14:textId="1092944C" w:rsidR="00E54A83" w:rsidRPr="009177AC" w:rsidRDefault="00944DEB" w:rsidP="00CC38A7">
            <w:pPr>
              <w:spacing w:after="0"/>
              <w:ind w:firstLineChars="100" w:firstLine="240"/>
              <w:rPr>
                <w:rFonts w:ascii="Trebuchet MS" w:hAnsi="Trebuchet MS" w:cs="Arial"/>
                <w:sz w:val="24"/>
                <w:szCs w:val="24"/>
                <w:lang w:eastAsia="zh-CN"/>
              </w:rPr>
            </w:pPr>
            <w:r w:rsidRPr="009177AC">
              <w:rPr>
                <w:rFonts w:ascii="Trebuchet MS" w:hAnsi="Trebuchet MS" w:cs="Arial"/>
                <w:sz w:val="24"/>
                <w:szCs w:val="24"/>
                <w:lang w:eastAsia="zh-CN"/>
              </w:rPr>
              <w:t>60</w:t>
            </w:r>
          </w:p>
        </w:tc>
      </w:tr>
      <w:tr w:rsidR="00E54A83" w:rsidRPr="00011FD5" w14:paraId="2584FF0E" w14:textId="77777777" w:rsidTr="009D2C28">
        <w:trPr>
          <w:trHeight w:val="300"/>
        </w:trPr>
        <w:tc>
          <w:tcPr>
            <w:tcW w:w="5181" w:type="dxa"/>
            <w:tcBorders>
              <w:top w:val="nil"/>
              <w:left w:val="single" w:sz="4" w:space="0" w:color="auto"/>
              <w:bottom w:val="single" w:sz="4" w:space="0" w:color="auto"/>
              <w:right w:val="single" w:sz="4" w:space="0" w:color="auto"/>
            </w:tcBorders>
            <w:shd w:val="clear" w:color="000000" w:fill="C0C0C0"/>
            <w:noWrap/>
            <w:vAlign w:val="center"/>
          </w:tcPr>
          <w:p w14:paraId="4155124E" w14:textId="12021B07" w:rsidR="00E54A83" w:rsidRPr="009177AC" w:rsidRDefault="00E54A83" w:rsidP="00D00333">
            <w:pPr>
              <w:spacing w:after="0"/>
              <w:rPr>
                <w:rFonts w:ascii="Trebuchet MS" w:hAnsi="Trebuchet MS" w:cs="Arial"/>
                <w:b/>
                <w:bCs/>
                <w:sz w:val="24"/>
                <w:szCs w:val="24"/>
                <w:lang w:eastAsia="zh-CN"/>
              </w:rPr>
            </w:pPr>
          </w:p>
        </w:tc>
        <w:tc>
          <w:tcPr>
            <w:tcW w:w="3372" w:type="dxa"/>
            <w:tcBorders>
              <w:top w:val="nil"/>
              <w:left w:val="nil"/>
              <w:bottom w:val="single" w:sz="4" w:space="0" w:color="auto"/>
              <w:right w:val="single" w:sz="4" w:space="0" w:color="auto"/>
            </w:tcBorders>
            <w:shd w:val="clear" w:color="000000" w:fill="C0C0C0"/>
            <w:noWrap/>
            <w:vAlign w:val="center"/>
          </w:tcPr>
          <w:p w14:paraId="77AC2375" w14:textId="2012F307" w:rsidR="00E54A83" w:rsidRPr="009177AC" w:rsidRDefault="00E54A83" w:rsidP="00D00333">
            <w:pPr>
              <w:spacing w:after="0"/>
              <w:rPr>
                <w:rFonts w:ascii="Trebuchet MS" w:hAnsi="Trebuchet MS" w:cs="Arial"/>
                <w:b/>
                <w:bCs/>
                <w:sz w:val="24"/>
                <w:szCs w:val="24"/>
                <w:lang w:eastAsia="zh-CN"/>
              </w:rPr>
            </w:pPr>
          </w:p>
        </w:tc>
        <w:tc>
          <w:tcPr>
            <w:tcW w:w="1299" w:type="dxa"/>
            <w:tcBorders>
              <w:top w:val="nil"/>
              <w:left w:val="nil"/>
              <w:bottom w:val="single" w:sz="4" w:space="0" w:color="auto"/>
              <w:right w:val="single" w:sz="4" w:space="0" w:color="auto"/>
            </w:tcBorders>
            <w:shd w:val="clear" w:color="000000" w:fill="C0C0C0"/>
            <w:noWrap/>
            <w:vAlign w:val="center"/>
          </w:tcPr>
          <w:p w14:paraId="21D939A4" w14:textId="77777777" w:rsidR="00E54A83" w:rsidRPr="009177AC" w:rsidRDefault="00E54A83" w:rsidP="00D00333">
            <w:pPr>
              <w:spacing w:after="0"/>
              <w:rPr>
                <w:rFonts w:ascii="Trebuchet MS" w:hAnsi="Trebuchet MS" w:cs="Arial"/>
                <w:b/>
                <w:bCs/>
                <w:sz w:val="24"/>
                <w:szCs w:val="24"/>
                <w:lang w:eastAsia="zh-CN"/>
              </w:rPr>
            </w:pPr>
          </w:p>
        </w:tc>
      </w:tr>
      <w:tr w:rsidR="00E54A83" w:rsidRPr="00011FD5" w14:paraId="25343EC3" w14:textId="77777777" w:rsidTr="009D2C28">
        <w:trPr>
          <w:trHeight w:val="300"/>
        </w:trPr>
        <w:tc>
          <w:tcPr>
            <w:tcW w:w="5181" w:type="dxa"/>
            <w:tcBorders>
              <w:top w:val="nil"/>
              <w:left w:val="single" w:sz="4" w:space="0" w:color="auto"/>
              <w:bottom w:val="single" w:sz="4" w:space="0" w:color="auto"/>
              <w:right w:val="single" w:sz="4" w:space="0" w:color="auto"/>
            </w:tcBorders>
            <w:shd w:val="clear" w:color="000000" w:fill="EAF1DD"/>
            <w:noWrap/>
            <w:vAlign w:val="bottom"/>
          </w:tcPr>
          <w:p w14:paraId="7A397195" w14:textId="77777777" w:rsidR="00E54A83" w:rsidRPr="00011FD5" w:rsidRDefault="00E54A83" w:rsidP="00CC38A7">
            <w:pPr>
              <w:spacing w:after="0"/>
              <w:ind w:firstLineChars="100" w:firstLine="241"/>
              <w:rPr>
                <w:rFonts w:ascii="Trebuchet MS" w:hAnsi="Trebuchet MS" w:cs="Arial"/>
                <w:b/>
                <w:bCs/>
                <w:sz w:val="24"/>
                <w:szCs w:val="24"/>
                <w:lang w:eastAsia="zh-CN"/>
              </w:rPr>
            </w:pPr>
            <w:r w:rsidRPr="00011FD5">
              <w:rPr>
                <w:rFonts w:ascii="Trebuchet MS" w:hAnsi="Trebuchet MS" w:cs="Arial"/>
                <w:b/>
                <w:bCs/>
                <w:sz w:val="24"/>
                <w:szCs w:val="24"/>
                <w:lang w:eastAsia="zh-CN"/>
              </w:rPr>
              <w:t xml:space="preserve">TOTAL </w:t>
            </w:r>
          </w:p>
        </w:tc>
        <w:tc>
          <w:tcPr>
            <w:tcW w:w="3372" w:type="dxa"/>
            <w:tcBorders>
              <w:top w:val="nil"/>
              <w:left w:val="nil"/>
              <w:bottom w:val="single" w:sz="4" w:space="0" w:color="auto"/>
              <w:right w:val="single" w:sz="4" w:space="0" w:color="auto"/>
            </w:tcBorders>
            <w:shd w:val="clear" w:color="000000" w:fill="EAF1DD"/>
            <w:noWrap/>
            <w:vAlign w:val="bottom"/>
          </w:tcPr>
          <w:p w14:paraId="08C7557F" w14:textId="77777777" w:rsidR="00E54A83" w:rsidRPr="00011FD5" w:rsidRDefault="00E54A83" w:rsidP="00CC38A7">
            <w:pPr>
              <w:spacing w:after="0"/>
              <w:ind w:firstLineChars="100" w:firstLine="241"/>
              <w:rPr>
                <w:rFonts w:ascii="Trebuchet MS" w:hAnsi="Trebuchet MS" w:cs="Arial"/>
                <w:b/>
                <w:bCs/>
                <w:sz w:val="24"/>
                <w:szCs w:val="24"/>
                <w:lang w:eastAsia="zh-CN"/>
              </w:rPr>
            </w:pPr>
            <w:r w:rsidRPr="00011FD5">
              <w:rPr>
                <w:rFonts w:ascii="Trebuchet MS" w:hAnsi="Trebuchet MS" w:cs="Arial"/>
                <w:b/>
                <w:bCs/>
                <w:sz w:val="24"/>
                <w:szCs w:val="24"/>
                <w:lang w:eastAsia="zh-CN"/>
              </w:rPr>
              <w:t> </w:t>
            </w:r>
          </w:p>
        </w:tc>
        <w:tc>
          <w:tcPr>
            <w:tcW w:w="1299" w:type="dxa"/>
            <w:tcBorders>
              <w:top w:val="nil"/>
              <w:left w:val="nil"/>
              <w:bottom w:val="single" w:sz="4" w:space="0" w:color="auto"/>
              <w:right w:val="single" w:sz="4" w:space="0" w:color="auto"/>
            </w:tcBorders>
            <w:shd w:val="clear" w:color="000000" w:fill="EAF1DD"/>
            <w:vAlign w:val="center"/>
          </w:tcPr>
          <w:p w14:paraId="6227A00F" w14:textId="77777777" w:rsidR="00E54A83" w:rsidRPr="00011FD5" w:rsidRDefault="00E54A83" w:rsidP="00CC38A7">
            <w:pPr>
              <w:spacing w:after="0"/>
              <w:ind w:firstLineChars="100" w:firstLine="241"/>
              <w:rPr>
                <w:rFonts w:ascii="Trebuchet MS" w:hAnsi="Trebuchet MS" w:cs="Arial"/>
                <w:b/>
                <w:bCs/>
                <w:sz w:val="24"/>
                <w:szCs w:val="24"/>
                <w:lang w:eastAsia="zh-CN"/>
              </w:rPr>
            </w:pPr>
            <w:r w:rsidRPr="00011FD5">
              <w:rPr>
                <w:rFonts w:ascii="Trebuchet MS" w:hAnsi="Trebuchet MS" w:cs="Arial"/>
                <w:b/>
                <w:bCs/>
                <w:sz w:val="24"/>
                <w:szCs w:val="24"/>
                <w:lang w:eastAsia="zh-CN"/>
              </w:rPr>
              <w:t>100</w:t>
            </w:r>
          </w:p>
        </w:tc>
      </w:tr>
    </w:tbl>
    <w:p w14:paraId="6058741D" w14:textId="77777777" w:rsidR="00B3618F" w:rsidRPr="00011FD5" w:rsidRDefault="00B3618F" w:rsidP="00B3618F">
      <w:pPr>
        <w:tabs>
          <w:tab w:val="center" w:pos="2340"/>
          <w:tab w:val="center" w:pos="6840"/>
        </w:tabs>
        <w:spacing w:after="0"/>
        <w:jc w:val="both"/>
        <w:rPr>
          <w:rFonts w:ascii="Trebuchet MS" w:hAnsi="Trebuchet MS"/>
          <w:sz w:val="16"/>
          <w:szCs w:val="16"/>
        </w:rPr>
      </w:pPr>
    </w:p>
    <w:p w14:paraId="3C6B5BFF" w14:textId="77777777" w:rsidR="00A91477" w:rsidRPr="00011FD5" w:rsidRDefault="00A91477" w:rsidP="00A91477">
      <w:pPr>
        <w:tabs>
          <w:tab w:val="center" w:pos="2340"/>
          <w:tab w:val="center" w:pos="6840"/>
        </w:tabs>
        <w:spacing w:after="120"/>
        <w:jc w:val="both"/>
        <w:rPr>
          <w:rFonts w:ascii="Trebuchet MS" w:hAnsi="Trebuchet MS"/>
          <w:b/>
          <w:sz w:val="16"/>
          <w:szCs w:val="16"/>
          <w:u w:val="single"/>
        </w:rPr>
      </w:pPr>
    </w:p>
    <w:p w14:paraId="5B8D6B48" w14:textId="62E4A5B4" w:rsidR="00D21157" w:rsidRPr="00011FD5" w:rsidRDefault="00D21157" w:rsidP="003D1DCD">
      <w:pPr>
        <w:tabs>
          <w:tab w:val="center" w:pos="2340"/>
          <w:tab w:val="center" w:pos="6840"/>
        </w:tabs>
        <w:jc w:val="both"/>
        <w:rPr>
          <w:rFonts w:ascii="Trebuchet MS" w:hAnsi="Trebuchet MS"/>
          <w:sz w:val="24"/>
          <w:szCs w:val="24"/>
        </w:rPr>
      </w:pPr>
      <w:r w:rsidRPr="009177AC">
        <w:rPr>
          <w:rFonts w:ascii="Trebuchet MS" w:hAnsi="Trebuchet MS"/>
          <w:sz w:val="24"/>
          <w:szCs w:val="24"/>
        </w:rPr>
        <w:t>The selection w</w:t>
      </w:r>
      <w:r w:rsidR="00E73221" w:rsidRPr="009177AC">
        <w:rPr>
          <w:rFonts w:ascii="Trebuchet MS" w:hAnsi="Trebuchet MS"/>
          <w:sz w:val="24"/>
          <w:szCs w:val="24"/>
        </w:rPr>
        <w:t>ill</w:t>
      </w:r>
      <w:r w:rsidRPr="009177AC">
        <w:rPr>
          <w:rFonts w:ascii="Trebuchet MS" w:hAnsi="Trebuchet MS"/>
          <w:sz w:val="24"/>
          <w:szCs w:val="24"/>
        </w:rPr>
        <w:t xml:space="preserve"> be done according</w:t>
      </w:r>
      <w:r w:rsidR="00E73221" w:rsidRPr="009177AC">
        <w:rPr>
          <w:rFonts w:ascii="Trebuchet MS" w:hAnsi="Trebuchet MS"/>
          <w:sz w:val="24"/>
          <w:szCs w:val="24"/>
        </w:rPr>
        <w:t xml:space="preserve"> </w:t>
      </w:r>
      <w:r w:rsidR="0002102D" w:rsidRPr="009177AC">
        <w:rPr>
          <w:rFonts w:ascii="Trebuchet MS" w:hAnsi="Trebuchet MS"/>
          <w:sz w:val="24"/>
          <w:szCs w:val="24"/>
        </w:rPr>
        <w:t xml:space="preserve">to </w:t>
      </w:r>
      <w:r w:rsidR="00E73221" w:rsidRPr="009177AC">
        <w:rPr>
          <w:rFonts w:ascii="Trebuchet MS" w:hAnsi="Trebuchet MS"/>
          <w:sz w:val="24"/>
          <w:szCs w:val="24"/>
        </w:rPr>
        <w:t xml:space="preserve">total </w:t>
      </w:r>
      <w:r w:rsidR="00A06DC9" w:rsidRPr="009177AC">
        <w:rPr>
          <w:rFonts w:ascii="Trebuchet MS" w:hAnsi="Trebuchet MS"/>
          <w:sz w:val="24"/>
          <w:szCs w:val="24"/>
        </w:rPr>
        <w:t xml:space="preserve">criteria </w:t>
      </w:r>
      <w:r w:rsidR="00E73221" w:rsidRPr="009177AC">
        <w:rPr>
          <w:rFonts w:ascii="Trebuchet MS" w:hAnsi="Trebuchet MS"/>
          <w:sz w:val="24"/>
          <w:szCs w:val="24"/>
        </w:rPr>
        <w:t xml:space="preserve">points showing </w:t>
      </w:r>
      <w:r w:rsidRPr="009177AC">
        <w:rPr>
          <w:rFonts w:ascii="Trebuchet MS" w:hAnsi="Trebuchet MS"/>
          <w:sz w:val="24"/>
          <w:szCs w:val="24"/>
        </w:rPr>
        <w:t>overall economic efficiency and cost-effectiveness</w:t>
      </w:r>
      <w:r w:rsidR="00A06DC9" w:rsidRPr="009177AC">
        <w:rPr>
          <w:rFonts w:ascii="Trebuchet MS" w:hAnsi="Trebuchet MS"/>
          <w:sz w:val="24"/>
          <w:szCs w:val="24"/>
        </w:rPr>
        <w:t xml:space="preserve"> of each offer</w:t>
      </w:r>
      <w:r w:rsidRPr="009177AC">
        <w:rPr>
          <w:rFonts w:ascii="Trebuchet MS" w:hAnsi="Trebuchet MS"/>
          <w:sz w:val="24"/>
          <w:szCs w:val="24"/>
        </w:rPr>
        <w:t>.</w:t>
      </w:r>
    </w:p>
    <w:p w14:paraId="083C6AB0" w14:textId="77777777" w:rsidR="00E54A83" w:rsidRPr="00011FD5" w:rsidRDefault="00E54A83" w:rsidP="003D1DCD">
      <w:pPr>
        <w:pStyle w:val="Otsikko2"/>
        <w:rPr>
          <w:sz w:val="24"/>
          <w:szCs w:val="24"/>
        </w:rPr>
      </w:pPr>
      <w:bookmarkStart w:id="17" w:name="_Toc56062634"/>
      <w:r w:rsidRPr="00011FD5">
        <w:rPr>
          <w:sz w:val="24"/>
          <w:szCs w:val="24"/>
        </w:rPr>
        <w:t>11.4. Contracting</w:t>
      </w:r>
      <w:bookmarkEnd w:id="17"/>
      <w:r w:rsidRPr="00011FD5">
        <w:rPr>
          <w:sz w:val="24"/>
          <w:szCs w:val="24"/>
        </w:rPr>
        <w:t xml:space="preserve"> </w:t>
      </w:r>
    </w:p>
    <w:p w14:paraId="10D58BC0" w14:textId="000C9966" w:rsidR="00E54A83" w:rsidRPr="00011FD5" w:rsidRDefault="00E54A83" w:rsidP="003562DA">
      <w:pPr>
        <w:spacing w:after="0"/>
        <w:jc w:val="both"/>
        <w:rPr>
          <w:rFonts w:ascii="Trebuchet MS" w:hAnsi="Trebuchet MS"/>
          <w:sz w:val="24"/>
          <w:szCs w:val="24"/>
        </w:rPr>
      </w:pPr>
      <w:r w:rsidRPr="00011FD5">
        <w:rPr>
          <w:rFonts w:ascii="Trebuchet MS" w:hAnsi="Trebuchet MS"/>
          <w:sz w:val="24"/>
          <w:szCs w:val="24"/>
        </w:rPr>
        <w:t>After approval of the proposal, a contra</w:t>
      </w:r>
      <w:r w:rsidR="007B70A5" w:rsidRPr="00011FD5">
        <w:rPr>
          <w:rFonts w:ascii="Trebuchet MS" w:hAnsi="Trebuchet MS"/>
          <w:sz w:val="24"/>
          <w:szCs w:val="24"/>
        </w:rPr>
        <w:t xml:space="preserve">ct will be signed between </w:t>
      </w:r>
      <w:r w:rsidR="00C33581">
        <w:rPr>
          <w:rFonts w:ascii="Trebuchet MS" w:hAnsi="Trebuchet MS"/>
          <w:sz w:val="24"/>
          <w:szCs w:val="24"/>
        </w:rPr>
        <w:t>Managing Authorities and service provider respectively</w:t>
      </w:r>
      <w:r w:rsidRPr="00011FD5">
        <w:rPr>
          <w:rFonts w:ascii="Trebuchet MS" w:hAnsi="Trebuchet MS"/>
          <w:sz w:val="24"/>
          <w:szCs w:val="24"/>
        </w:rPr>
        <w:t>, in which the specific conditions for the evaluation procedure are set according to the selected offer</w:t>
      </w:r>
      <w:r w:rsidR="00C33581">
        <w:rPr>
          <w:rFonts w:ascii="Trebuchet MS" w:hAnsi="Trebuchet MS"/>
          <w:sz w:val="24"/>
          <w:szCs w:val="24"/>
        </w:rPr>
        <w:t xml:space="preserve"> for each </w:t>
      </w:r>
      <w:r w:rsidR="00C12A4B">
        <w:rPr>
          <w:rFonts w:ascii="Trebuchet MS" w:hAnsi="Trebuchet MS"/>
          <w:sz w:val="24"/>
          <w:szCs w:val="24"/>
        </w:rPr>
        <w:t>Programme</w:t>
      </w:r>
      <w:r w:rsidRPr="00011FD5">
        <w:rPr>
          <w:rFonts w:ascii="Trebuchet MS" w:hAnsi="Trebuchet MS"/>
          <w:sz w:val="24"/>
          <w:szCs w:val="24"/>
        </w:rPr>
        <w:t xml:space="preserve">. </w:t>
      </w:r>
    </w:p>
    <w:p w14:paraId="6B5F05DC" w14:textId="77777777" w:rsidR="004D3D54" w:rsidRPr="00011FD5" w:rsidRDefault="004D3D54" w:rsidP="003562DA">
      <w:pPr>
        <w:spacing w:after="0"/>
        <w:jc w:val="both"/>
        <w:rPr>
          <w:rFonts w:ascii="Trebuchet MS" w:hAnsi="Trebuchet MS"/>
          <w:sz w:val="24"/>
          <w:szCs w:val="24"/>
        </w:rPr>
      </w:pPr>
    </w:p>
    <w:p w14:paraId="3770C335" w14:textId="77777777" w:rsidR="00E54A83" w:rsidRPr="00011FD5" w:rsidRDefault="00E54A83" w:rsidP="003562DA">
      <w:pPr>
        <w:spacing w:after="0"/>
        <w:jc w:val="both"/>
        <w:rPr>
          <w:rFonts w:ascii="Trebuchet MS" w:hAnsi="Trebuchet MS"/>
          <w:sz w:val="24"/>
          <w:szCs w:val="24"/>
        </w:rPr>
      </w:pPr>
      <w:r w:rsidRPr="00011FD5">
        <w:rPr>
          <w:rFonts w:ascii="Trebuchet MS" w:hAnsi="Trebuchet MS"/>
          <w:sz w:val="24"/>
          <w:szCs w:val="24"/>
        </w:rPr>
        <w:t xml:space="preserve">In case of a consortium or subcontracting, the contract must include the division of tasks and related responsibilities of each involved party. </w:t>
      </w:r>
    </w:p>
    <w:p w14:paraId="7BFD8C83" w14:textId="77777777" w:rsidR="004D3D54" w:rsidRPr="00011FD5" w:rsidRDefault="004D3D54" w:rsidP="003562DA">
      <w:pPr>
        <w:spacing w:after="0"/>
        <w:jc w:val="both"/>
        <w:rPr>
          <w:rFonts w:ascii="Trebuchet MS" w:hAnsi="Trebuchet MS"/>
          <w:sz w:val="24"/>
          <w:szCs w:val="24"/>
        </w:rPr>
      </w:pPr>
    </w:p>
    <w:p w14:paraId="490469A3" w14:textId="03D590F7" w:rsidR="00E54A83" w:rsidRPr="00011FD5" w:rsidRDefault="00E54A83" w:rsidP="003562DA">
      <w:pPr>
        <w:spacing w:after="0"/>
        <w:jc w:val="both"/>
        <w:rPr>
          <w:rFonts w:ascii="Trebuchet MS" w:hAnsi="Trebuchet MS"/>
          <w:sz w:val="24"/>
          <w:szCs w:val="24"/>
        </w:rPr>
      </w:pPr>
      <w:r w:rsidRPr="00011FD5">
        <w:rPr>
          <w:rFonts w:ascii="Trebuchet MS" w:hAnsi="Trebuchet MS"/>
          <w:sz w:val="24"/>
          <w:szCs w:val="24"/>
        </w:rPr>
        <w:t>The information provided by the</w:t>
      </w:r>
      <w:r w:rsidR="004D3D54" w:rsidRPr="00011FD5">
        <w:rPr>
          <w:rFonts w:ascii="Trebuchet MS" w:hAnsi="Trebuchet MS"/>
          <w:sz w:val="24"/>
          <w:szCs w:val="24"/>
        </w:rPr>
        <w:t xml:space="preserve"> </w:t>
      </w:r>
      <w:r w:rsidR="00E52C30">
        <w:rPr>
          <w:rFonts w:ascii="Trebuchet MS" w:hAnsi="Trebuchet MS"/>
          <w:sz w:val="24"/>
          <w:szCs w:val="24"/>
        </w:rPr>
        <w:t>Managing Authorities</w:t>
      </w:r>
      <w:r w:rsidRPr="00011FD5">
        <w:rPr>
          <w:rFonts w:ascii="Trebuchet MS" w:hAnsi="Trebuchet MS"/>
          <w:sz w:val="24"/>
          <w:szCs w:val="24"/>
        </w:rPr>
        <w:t xml:space="preserve"> has to be treated confidentially. </w:t>
      </w:r>
      <w:r w:rsidR="001E2782" w:rsidRPr="00011FD5">
        <w:rPr>
          <w:rFonts w:ascii="Trebuchet MS" w:hAnsi="Trebuchet MS"/>
          <w:sz w:val="24"/>
          <w:szCs w:val="24"/>
        </w:rPr>
        <w:t>A</w:t>
      </w:r>
      <w:r w:rsidRPr="00011FD5">
        <w:rPr>
          <w:rFonts w:ascii="Trebuchet MS" w:hAnsi="Trebuchet MS"/>
          <w:sz w:val="24"/>
          <w:szCs w:val="24"/>
        </w:rPr>
        <w:t xml:space="preserve"> breach of confidentiality will be a reason to </w:t>
      </w:r>
      <w:r w:rsidR="001E2782" w:rsidRPr="00011FD5">
        <w:rPr>
          <w:rFonts w:ascii="Trebuchet MS" w:hAnsi="Trebuchet MS"/>
          <w:sz w:val="24"/>
          <w:szCs w:val="24"/>
        </w:rPr>
        <w:t xml:space="preserve">terminate </w:t>
      </w:r>
      <w:r w:rsidRPr="00011FD5">
        <w:rPr>
          <w:rFonts w:ascii="Trebuchet MS" w:hAnsi="Trebuchet MS"/>
          <w:sz w:val="24"/>
          <w:szCs w:val="24"/>
        </w:rPr>
        <w:t>the contract without compensation.</w:t>
      </w:r>
    </w:p>
    <w:p w14:paraId="4955695B" w14:textId="77777777" w:rsidR="00E54A83" w:rsidRPr="00011FD5" w:rsidRDefault="00E54A83" w:rsidP="003562DA">
      <w:pPr>
        <w:spacing w:after="0"/>
        <w:jc w:val="both"/>
        <w:rPr>
          <w:rFonts w:ascii="Trebuchet MS" w:hAnsi="Trebuchet MS"/>
          <w:b/>
          <w:sz w:val="24"/>
          <w:szCs w:val="24"/>
        </w:rPr>
      </w:pPr>
    </w:p>
    <w:p w14:paraId="6CB7AB69" w14:textId="77777777" w:rsidR="00E54A83" w:rsidRPr="00011FD5" w:rsidRDefault="00E54A83" w:rsidP="003D1DCD">
      <w:pPr>
        <w:pStyle w:val="Otsikko2"/>
      </w:pPr>
      <w:bookmarkStart w:id="18" w:name="_Toc56062635"/>
      <w:r w:rsidRPr="00011FD5">
        <w:t>11.5. Terms of Payment</w:t>
      </w:r>
      <w:bookmarkEnd w:id="18"/>
      <w:r w:rsidRPr="00011FD5">
        <w:t xml:space="preserve"> </w:t>
      </w:r>
    </w:p>
    <w:p w14:paraId="47AFBEB7" w14:textId="16EF1E37" w:rsidR="00E54A83" w:rsidRDefault="001E2782" w:rsidP="00E52C30">
      <w:pPr>
        <w:spacing w:after="0"/>
        <w:jc w:val="both"/>
        <w:rPr>
          <w:rFonts w:ascii="Trebuchet MS" w:hAnsi="Trebuchet MS"/>
          <w:sz w:val="24"/>
          <w:szCs w:val="24"/>
          <w:highlight w:val="yellow"/>
        </w:rPr>
      </w:pPr>
      <w:r w:rsidRPr="00011FD5">
        <w:rPr>
          <w:rFonts w:ascii="Trebuchet MS" w:hAnsi="Trebuchet MS"/>
          <w:sz w:val="24"/>
          <w:szCs w:val="24"/>
        </w:rPr>
        <w:t>P</w:t>
      </w:r>
      <w:r w:rsidR="00E54A83" w:rsidRPr="00011FD5">
        <w:rPr>
          <w:rFonts w:ascii="Trebuchet MS" w:hAnsi="Trebuchet MS"/>
          <w:sz w:val="24"/>
          <w:szCs w:val="24"/>
        </w:rPr>
        <w:t xml:space="preserve">ayments will be done </w:t>
      </w:r>
      <w:r w:rsidR="007949D6">
        <w:rPr>
          <w:rFonts w:ascii="Trebuchet MS" w:hAnsi="Trebuchet MS"/>
          <w:sz w:val="24"/>
          <w:szCs w:val="24"/>
        </w:rPr>
        <w:t xml:space="preserve">by each </w:t>
      </w:r>
      <w:r w:rsidR="00C12A4B">
        <w:rPr>
          <w:rFonts w:ascii="Trebuchet MS" w:hAnsi="Trebuchet MS"/>
          <w:sz w:val="24"/>
          <w:szCs w:val="24"/>
        </w:rPr>
        <w:t>Programme</w:t>
      </w:r>
      <w:r w:rsidR="007949D6">
        <w:rPr>
          <w:rFonts w:ascii="Trebuchet MS" w:hAnsi="Trebuchet MS"/>
          <w:sz w:val="24"/>
          <w:szCs w:val="24"/>
        </w:rPr>
        <w:t xml:space="preserve"> separately </w:t>
      </w:r>
      <w:r w:rsidR="00E52C30">
        <w:rPr>
          <w:rFonts w:ascii="Trebuchet MS" w:hAnsi="Trebuchet MS"/>
          <w:sz w:val="24"/>
          <w:szCs w:val="24"/>
        </w:rPr>
        <w:t xml:space="preserve">upon delivery of the final SEA and the </w:t>
      </w:r>
      <w:r w:rsidR="00F4524B">
        <w:rPr>
          <w:rFonts w:ascii="Trebuchet MS" w:hAnsi="Trebuchet MS"/>
          <w:sz w:val="24"/>
          <w:szCs w:val="24"/>
        </w:rPr>
        <w:t xml:space="preserve">approval of the Joint Programming Committees of it. </w:t>
      </w:r>
      <w:r w:rsidR="00D25C7A" w:rsidRPr="006B5102">
        <w:rPr>
          <w:rFonts w:ascii="Trebuchet MS" w:hAnsi="Trebuchet MS"/>
          <w:sz w:val="24"/>
          <w:szCs w:val="24"/>
          <w:highlight w:val="yellow"/>
        </w:rPr>
        <w:t xml:space="preserve"> </w:t>
      </w:r>
      <w:r w:rsidR="00E54A83" w:rsidRPr="006B5102">
        <w:rPr>
          <w:rFonts w:ascii="Trebuchet MS" w:hAnsi="Trebuchet MS"/>
          <w:sz w:val="24"/>
          <w:szCs w:val="24"/>
          <w:highlight w:val="yellow"/>
        </w:rPr>
        <w:t xml:space="preserve"> </w:t>
      </w:r>
    </w:p>
    <w:p w14:paraId="7135B198" w14:textId="37C16978" w:rsidR="009177AC" w:rsidRPr="00B829EE" w:rsidRDefault="009177AC" w:rsidP="00E52C30">
      <w:pPr>
        <w:spacing w:after="0"/>
        <w:jc w:val="both"/>
        <w:rPr>
          <w:rFonts w:ascii="Trebuchet MS" w:hAnsi="Trebuchet MS"/>
          <w:sz w:val="24"/>
          <w:szCs w:val="24"/>
        </w:rPr>
      </w:pPr>
    </w:p>
    <w:p w14:paraId="11F7F065" w14:textId="38814A4D" w:rsidR="009177AC" w:rsidRPr="00B829EE" w:rsidRDefault="009177AC" w:rsidP="00E52C30">
      <w:pPr>
        <w:spacing w:after="0"/>
        <w:jc w:val="both"/>
        <w:rPr>
          <w:rFonts w:ascii="Trebuchet MS" w:hAnsi="Trebuchet MS"/>
          <w:sz w:val="24"/>
          <w:szCs w:val="24"/>
        </w:rPr>
      </w:pPr>
      <w:r w:rsidRPr="00B829EE">
        <w:rPr>
          <w:rFonts w:ascii="Trebuchet MS" w:hAnsi="Trebuchet MS"/>
          <w:sz w:val="24"/>
          <w:szCs w:val="24"/>
        </w:rPr>
        <w:t>The service provider shall send a separate invoice to each Managing Authority.</w:t>
      </w:r>
    </w:p>
    <w:p w14:paraId="3C34473A" w14:textId="5DC26E7A" w:rsidR="00E54A83" w:rsidRPr="00011FD5" w:rsidRDefault="00E54A83" w:rsidP="003D1DCD">
      <w:pPr>
        <w:pStyle w:val="Otsikko2"/>
      </w:pPr>
      <w:bookmarkStart w:id="19" w:name="_Toc56062636"/>
      <w:r w:rsidRPr="00011FD5">
        <w:t>11.6. Copyright</w:t>
      </w:r>
      <w:bookmarkEnd w:id="19"/>
      <w:r w:rsidRPr="00011FD5">
        <w:t xml:space="preserve"> </w:t>
      </w:r>
    </w:p>
    <w:p w14:paraId="3C9D4041" w14:textId="00E290A8" w:rsidR="00E54A83" w:rsidRPr="00011FD5" w:rsidRDefault="00E54A83" w:rsidP="003562DA">
      <w:pPr>
        <w:spacing w:after="0"/>
        <w:jc w:val="both"/>
        <w:rPr>
          <w:rFonts w:ascii="Trebuchet MS" w:hAnsi="Trebuchet MS"/>
          <w:sz w:val="24"/>
          <w:szCs w:val="24"/>
        </w:rPr>
      </w:pPr>
      <w:r w:rsidRPr="00011FD5">
        <w:rPr>
          <w:rFonts w:ascii="Trebuchet MS" w:hAnsi="Trebuchet MS"/>
          <w:sz w:val="24"/>
          <w:szCs w:val="24"/>
        </w:rPr>
        <w:t>The copyright of the approved reports</w:t>
      </w:r>
      <w:r w:rsidR="004D3D54" w:rsidRPr="00011FD5">
        <w:rPr>
          <w:rFonts w:ascii="Trebuchet MS" w:hAnsi="Trebuchet MS"/>
          <w:sz w:val="24"/>
          <w:szCs w:val="24"/>
        </w:rPr>
        <w:t xml:space="preserve"> will be transferred to the</w:t>
      </w:r>
      <w:r w:rsidR="00C33581">
        <w:rPr>
          <w:rFonts w:ascii="Trebuchet MS" w:hAnsi="Trebuchet MS"/>
          <w:sz w:val="24"/>
          <w:szCs w:val="24"/>
        </w:rPr>
        <w:t xml:space="preserve"> Managing Authorities of the </w:t>
      </w:r>
      <w:r w:rsidR="00C12A4B">
        <w:rPr>
          <w:rFonts w:ascii="Trebuchet MS" w:hAnsi="Trebuchet MS"/>
          <w:sz w:val="24"/>
          <w:szCs w:val="24"/>
        </w:rPr>
        <w:t>Programme</w:t>
      </w:r>
      <w:r w:rsidR="00F4524B">
        <w:rPr>
          <w:rFonts w:ascii="Trebuchet MS" w:hAnsi="Trebuchet MS"/>
          <w:sz w:val="24"/>
          <w:szCs w:val="24"/>
        </w:rPr>
        <w:t>s</w:t>
      </w:r>
      <w:r w:rsidR="00C33581">
        <w:rPr>
          <w:rFonts w:ascii="Trebuchet MS" w:hAnsi="Trebuchet MS"/>
          <w:sz w:val="24"/>
          <w:szCs w:val="24"/>
        </w:rPr>
        <w:t xml:space="preserve">. The reports </w:t>
      </w:r>
      <w:r w:rsidRPr="00011FD5">
        <w:rPr>
          <w:rFonts w:ascii="Trebuchet MS" w:hAnsi="Trebuchet MS"/>
          <w:sz w:val="24"/>
          <w:szCs w:val="24"/>
        </w:rPr>
        <w:t xml:space="preserve">can be published </w:t>
      </w:r>
      <w:r w:rsidR="001612BF" w:rsidRPr="00011FD5">
        <w:rPr>
          <w:rFonts w:ascii="Trebuchet MS" w:hAnsi="Trebuchet MS"/>
          <w:sz w:val="24"/>
          <w:szCs w:val="24"/>
        </w:rPr>
        <w:t xml:space="preserve">on the </w:t>
      </w:r>
      <w:r w:rsidR="00C12A4B">
        <w:rPr>
          <w:rFonts w:ascii="Trebuchet MS" w:hAnsi="Trebuchet MS"/>
          <w:sz w:val="24"/>
          <w:szCs w:val="24"/>
        </w:rPr>
        <w:t>Programme</w:t>
      </w:r>
      <w:r w:rsidRPr="00011FD5">
        <w:rPr>
          <w:rFonts w:ascii="Trebuchet MS" w:hAnsi="Trebuchet MS"/>
          <w:sz w:val="24"/>
          <w:szCs w:val="24"/>
        </w:rPr>
        <w:t xml:space="preserve">’s website as well as be made available to </w:t>
      </w:r>
      <w:r w:rsidR="00C12A4B">
        <w:rPr>
          <w:rFonts w:ascii="Trebuchet MS" w:hAnsi="Trebuchet MS"/>
          <w:sz w:val="24"/>
          <w:szCs w:val="24"/>
        </w:rPr>
        <w:t>Programme</w:t>
      </w:r>
      <w:r w:rsidRPr="00011FD5">
        <w:rPr>
          <w:rFonts w:ascii="Trebuchet MS" w:hAnsi="Trebuchet MS"/>
          <w:sz w:val="24"/>
          <w:szCs w:val="24"/>
        </w:rPr>
        <w:t xml:space="preserve"> stakeholders and to the wider public. </w:t>
      </w:r>
    </w:p>
    <w:p w14:paraId="77B6E2B0" w14:textId="77777777" w:rsidR="00E54A83" w:rsidRPr="00011FD5" w:rsidRDefault="00E54A83" w:rsidP="00B3618F">
      <w:pPr>
        <w:pStyle w:val="Otsikko1"/>
      </w:pPr>
      <w:r w:rsidRPr="00011FD5">
        <w:br w:type="page"/>
      </w:r>
      <w:bookmarkStart w:id="20" w:name="_Toc56062637"/>
      <w:r w:rsidRPr="00011FD5">
        <w:t>Annex1</w:t>
      </w:r>
      <w:bookmarkEnd w:id="20"/>
      <w:r w:rsidRPr="00011FD5">
        <w:t xml:space="preserve"> </w:t>
      </w:r>
    </w:p>
    <w:p w14:paraId="3E237B6A" w14:textId="77777777" w:rsidR="00E54A83" w:rsidRPr="00011FD5" w:rsidRDefault="00E54A83" w:rsidP="00A86A90">
      <w:pPr>
        <w:rPr>
          <w:rFonts w:ascii="Trebuchet MS" w:hAnsi="Trebuchet MS"/>
          <w:b/>
          <w:sz w:val="24"/>
          <w:szCs w:val="24"/>
        </w:rPr>
      </w:pPr>
      <w:r w:rsidRPr="00011FD5">
        <w:rPr>
          <w:rFonts w:ascii="Trebuchet MS" w:hAnsi="Trebuchet MS"/>
          <w:b/>
          <w:sz w:val="24"/>
          <w:szCs w:val="24"/>
        </w:rPr>
        <w:t>Proposal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6208"/>
      </w:tblGrid>
      <w:tr w:rsidR="00E54A83" w:rsidRPr="00011FD5" w14:paraId="580811E6" w14:textId="77777777" w:rsidTr="00F4524B">
        <w:tc>
          <w:tcPr>
            <w:tcW w:w="3188" w:type="dxa"/>
          </w:tcPr>
          <w:p w14:paraId="7242668C" w14:textId="734D0E99" w:rsidR="00E54A83" w:rsidRPr="00011FD5" w:rsidRDefault="00E54A83" w:rsidP="00D60213">
            <w:pPr>
              <w:spacing w:after="0" w:line="240" w:lineRule="auto"/>
              <w:rPr>
                <w:rFonts w:ascii="Trebuchet MS" w:hAnsi="Trebuchet MS"/>
                <w:sz w:val="24"/>
                <w:szCs w:val="24"/>
              </w:rPr>
            </w:pPr>
            <w:r w:rsidRPr="00011FD5">
              <w:rPr>
                <w:rFonts w:ascii="Trebuchet MS" w:hAnsi="Trebuchet MS"/>
                <w:sz w:val="24"/>
                <w:szCs w:val="24"/>
              </w:rPr>
              <w:t>E</w:t>
            </w:r>
            <w:r w:rsidR="00F4524B">
              <w:rPr>
                <w:rFonts w:ascii="Trebuchet MS" w:hAnsi="Trebuchet MS"/>
                <w:sz w:val="24"/>
                <w:szCs w:val="24"/>
              </w:rPr>
              <w:t>xternal expert</w:t>
            </w:r>
            <w:r w:rsidRPr="00011FD5">
              <w:rPr>
                <w:rFonts w:ascii="Trebuchet MS" w:hAnsi="Trebuchet MS"/>
                <w:sz w:val="24"/>
                <w:szCs w:val="24"/>
              </w:rPr>
              <w:t xml:space="preserve"> (name, organisation)</w:t>
            </w:r>
          </w:p>
        </w:tc>
        <w:tc>
          <w:tcPr>
            <w:tcW w:w="6208" w:type="dxa"/>
          </w:tcPr>
          <w:p w14:paraId="78650F47" w14:textId="77777777" w:rsidR="00E54A83" w:rsidRPr="00011FD5" w:rsidRDefault="00E54A83" w:rsidP="00D60213">
            <w:pPr>
              <w:spacing w:after="0" w:line="240" w:lineRule="auto"/>
              <w:rPr>
                <w:rFonts w:ascii="Trebuchet MS" w:hAnsi="Trebuchet MS"/>
                <w:sz w:val="24"/>
                <w:szCs w:val="24"/>
              </w:rPr>
            </w:pPr>
          </w:p>
        </w:tc>
      </w:tr>
      <w:tr w:rsidR="00E54A83" w:rsidRPr="00011FD5" w14:paraId="567B02AF" w14:textId="77777777" w:rsidTr="00F4524B">
        <w:tc>
          <w:tcPr>
            <w:tcW w:w="3188" w:type="dxa"/>
          </w:tcPr>
          <w:p w14:paraId="48A38F2D" w14:textId="77777777" w:rsidR="00E54A83" w:rsidRPr="00011FD5" w:rsidRDefault="00E54A83" w:rsidP="001612BF">
            <w:pPr>
              <w:spacing w:after="0" w:line="240" w:lineRule="auto"/>
              <w:rPr>
                <w:rFonts w:ascii="Trebuchet MS" w:hAnsi="Trebuchet MS"/>
                <w:sz w:val="24"/>
                <w:szCs w:val="24"/>
              </w:rPr>
            </w:pPr>
            <w:r w:rsidRPr="00011FD5">
              <w:rPr>
                <w:rFonts w:ascii="Trebuchet MS" w:hAnsi="Trebuchet MS"/>
                <w:sz w:val="24"/>
                <w:szCs w:val="24"/>
              </w:rPr>
              <w:t xml:space="preserve">Registration </w:t>
            </w:r>
            <w:r w:rsidR="001612BF" w:rsidRPr="00011FD5">
              <w:rPr>
                <w:rFonts w:ascii="Trebuchet MS" w:hAnsi="Trebuchet MS"/>
                <w:sz w:val="24"/>
                <w:szCs w:val="24"/>
              </w:rPr>
              <w:t>Number</w:t>
            </w:r>
          </w:p>
        </w:tc>
        <w:tc>
          <w:tcPr>
            <w:tcW w:w="6208" w:type="dxa"/>
          </w:tcPr>
          <w:p w14:paraId="45B89D65" w14:textId="77777777" w:rsidR="00E54A83" w:rsidRPr="00011FD5" w:rsidRDefault="00E54A83" w:rsidP="00D60213">
            <w:pPr>
              <w:spacing w:after="0" w:line="240" w:lineRule="auto"/>
              <w:rPr>
                <w:rFonts w:ascii="Trebuchet MS" w:hAnsi="Trebuchet MS"/>
                <w:sz w:val="24"/>
                <w:szCs w:val="24"/>
              </w:rPr>
            </w:pPr>
          </w:p>
        </w:tc>
      </w:tr>
      <w:tr w:rsidR="00E54A83" w:rsidRPr="00011FD5" w14:paraId="14AAAF8E" w14:textId="77777777" w:rsidTr="00F4524B">
        <w:tc>
          <w:tcPr>
            <w:tcW w:w="3188" w:type="dxa"/>
          </w:tcPr>
          <w:p w14:paraId="4822C8FE" w14:textId="77777777" w:rsidR="00E54A83" w:rsidRPr="00011FD5" w:rsidRDefault="00E54A83" w:rsidP="00D60213">
            <w:pPr>
              <w:spacing w:after="0" w:line="240" w:lineRule="auto"/>
              <w:rPr>
                <w:rFonts w:ascii="Trebuchet MS" w:hAnsi="Trebuchet MS"/>
                <w:sz w:val="24"/>
                <w:szCs w:val="24"/>
              </w:rPr>
            </w:pPr>
            <w:r w:rsidRPr="00011FD5">
              <w:rPr>
                <w:rFonts w:ascii="Trebuchet MS" w:hAnsi="Trebuchet MS"/>
                <w:sz w:val="24"/>
                <w:szCs w:val="24"/>
              </w:rPr>
              <w:t>VAT registry N</w:t>
            </w:r>
            <w:r w:rsidR="001612BF" w:rsidRPr="00011FD5">
              <w:rPr>
                <w:rFonts w:ascii="Trebuchet MS" w:hAnsi="Trebuchet MS"/>
                <w:sz w:val="24"/>
                <w:szCs w:val="24"/>
              </w:rPr>
              <w:t>umber</w:t>
            </w:r>
          </w:p>
        </w:tc>
        <w:tc>
          <w:tcPr>
            <w:tcW w:w="6208" w:type="dxa"/>
          </w:tcPr>
          <w:p w14:paraId="798594CF" w14:textId="77777777" w:rsidR="00E54A83" w:rsidRPr="00011FD5" w:rsidRDefault="00E54A83" w:rsidP="00D60213">
            <w:pPr>
              <w:spacing w:after="0" w:line="240" w:lineRule="auto"/>
              <w:rPr>
                <w:rFonts w:ascii="Trebuchet MS" w:hAnsi="Trebuchet MS"/>
                <w:sz w:val="24"/>
                <w:szCs w:val="24"/>
              </w:rPr>
            </w:pPr>
          </w:p>
        </w:tc>
      </w:tr>
      <w:tr w:rsidR="00E54A83" w:rsidRPr="00011FD5" w14:paraId="57074EA1" w14:textId="77777777" w:rsidTr="00F4524B">
        <w:tc>
          <w:tcPr>
            <w:tcW w:w="3188" w:type="dxa"/>
          </w:tcPr>
          <w:p w14:paraId="731D92DB" w14:textId="77777777" w:rsidR="00E54A83" w:rsidRPr="00011FD5" w:rsidRDefault="00E54A83" w:rsidP="00D60213">
            <w:pPr>
              <w:spacing w:after="0" w:line="240" w:lineRule="auto"/>
              <w:rPr>
                <w:rFonts w:ascii="Trebuchet MS" w:hAnsi="Trebuchet MS"/>
                <w:sz w:val="24"/>
                <w:szCs w:val="24"/>
              </w:rPr>
            </w:pPr>
            <w:r w:rsidRPr="00011FD5">
              <w:rPr>
                <w:rFonts w:ascii="Trebuchet MS" w:hAnsi="Trebuchet MS"/>
                <w:sz w:val="24"/>
                <w:szCs w:val="24"/>
              </w:rPr>
              <w:t>Account information</w:t>
            </w:r>
          </w:p>
          <w:p w14:paraId="5097C535" w14:textId="77777777" w:rsidR="00E54A83" w:rsidRPr="00011FD5" w:rsidRDefault="00E54A83" w:rsidP="00D60213">
            <w:pPr>
              <w:spacing w:after="0" w:line="240" w:lineRule="auto"/>
              <w:rPr>
                <w:rFonts w:ascii="Trebuchet MS" w:hAnsi="Trebuchet MS"/>
                <w:sz w:val="24"/>
                <w:szCs w:val="24"/>
              </w:rPr>
            </w:pPr>
          </w:p>
        </w:tc>
        <w:tc>
          <w:tcPr>
            <w:tcW w:w="6208" w:type="dxa"/>
          </w:tcPr>
          <w:p w14:paraId="69756096" w14:textId="77777777" w:rsidR="00E54A83" w:rsidRPr="00011FD5" w:rsidRDefault="00E54A83" w:rsidP="00D60213">
            <w:pPr>
              <w:spacing w:after="0" w:line="240" w:lineRule="auto"/>
              <w:rPr>
                <w:rFonts w:ascii="Trebuchet MS" w:hAnsi="Trebuchet MS"/>
                <w:sz w:val="24"/>
                <w:szCs w:val="24"/>
              </w:rPr>
            </w:pPr>
          </w:p>
        </w:tc>
      </w:tr>
      <w:tr w:rsidR="00E54A83" w:rsidRPr="00011FD5" w14:paraId="24718FDC" w14:textId="77777777" w:rsidTr="00F4524B">
        <w:tc>
          <w:tcPr>
            <w:tcW w:w="3188" w:type="dxa"/>
          </w:tcPr>
          <w:p w14:paraId="4E606528" w14:textId="77777777" w:rsidR="00E54A83" w:rsidRPr="00011FD5" w:rsidRDefault="00E54A83" w:rsidP="00D60213">
            <w:pPr>
              <w:spacing w:after="0" w:line="240" w:lineRule="auto"/>
              <w:rPr>
                <w:rFonts w:ascii="Trebuchet MS" w:hAnsi="Trebuchet MS"/>
                <w:sz w:val="24"/>
                <w:szCs w:val="24"/>
              </w:rPr>
            </w:pPr>
            <w:r w:rsidRPr="00011FD5">
              <w:rPr>
                <w:rFonts w:ascii="Trebuchet MS" w:hAnsi="Trebuchet MS"/>
                <w:sz w:val="24"/>
                <w:szCs w:val="24"/>
              </w:rPr>
              <w:t>Contact details of the evaluator organisation:</w:t>
            </w:r>
          </w:p>
          <w:p w14:paraId="6315943C" w14:textId="77777777" w:rsidR="00E54A83" w:rsidRPr="00011FD5" w:rsidRDefault="00E54A83" w:rsidP="00D60213">
            <w:pPr>
              <w:spacing w:after="0" w:line="240" w:lineRule="auto"/>
              <w:rPr>
                <w:rFonts w:ascii="Trebuchet MS" w:hAnsi="Trebuchet MS"/>
                <w:sz w:val="24"/>
                <w:szCs w:val="24"/>
              </w:rPr>
            </w:pPr>
            <w:r w:rsidRPr="00011FD5">
              <w:rPr>
                <w:rFonts w:ascii="Trebuchet MS" w:hAnsi="Trebuchet MS"/>
                <w:sz w:val="24"/>
                <w:szCs w:val="24"/>
              </w:rPr>
              <w:t>(postal, email, tel</w:t>
            </w:r>
            <w:r w:rsidR="001612BF" w:rsidRPr="00011FD5">
              <w:rPr>
                <w:rFonts w:ascii="Trebuchet MS" w:hAnsi="Trebuchet MS"/>
                <w:sz w:val="24"/>
                <w:szCs w:val="24"/>
              </w:rPr>
              <w:t xml:space="preserve">ephone, </w:t>
            </w:r>
            <w:r w:rsidRPr="00011FD5">
              <w:rPr>
                <w:rFonts w:ascii="Trebuchet MS" w:hAnsi="Trebuchet MS"/>
                <w:sz w:val="24"/>
                <w:szCs w:val="24"/>
              </w:rPr>
              <w:t>website)</w:t>
            </w:r>
          </w:p>
          <w:p w14:paraId="4DE4A06E" w14:textId="77777777" w:rsidR="00E54A83" w:rsidRPr="00011FD5" w:rsidRDefault="00E54A83" w:rsidP="00D60213">
            <w:pPr>
              <w:pStyle w:val="Luettelokappale"/>
              <w:spacing w:after="0" w:line="240" w:lineRule="auto"/>
              <w:rPr>
                <w:rFonts w:ascii="Trebuchet MS" w:hAnsi="Trebuchet MS"/>
                <w:sz w:val="24"/>
                <w:szCs w:val="24"/>
              </w:rPr>
            </w:pPr>
          </w:p>
        </w:tc>
        <w:tc>
          <w:tcPr>
            <w:tcW w:w="6208" w:type="dxa"/>
          </w:tcPr>
          <w:p w14:paraId="56EB859C" w14:textId="77777777" w:rsidR="00E54A83" w:rsidRPr="00011FD5" w:rsidRDefault="00E54A83" w:rsidP="00D60213">
            <w:pPr>
              <w:spacing w:after="0" w:line="240" w:lineRule="auto"/>
              <w:rPr>
                <w:rFonts w:ascii="Trebuchet MS" w:hAnsi="Trebuchet MS"/>
                <w:sz w:val="24"/>
                <w:szCs w:val="24"/>
              </w:rPr>
            </w:pPr>
          </w:p>
        </w:tc>
      </w:tr>
      <w:tr w:rsidR="00E54A83" w:rsidRPr="00011FD5" w14:paraId="0A79B50D" w14:textId="77777777" w:rsidTr="00F4524B">
        <w:tc>
          <w:tcPr>
            <w:tcW w:w="3188" w:type="dxa"/>
          </w:tcPr>
          <w:p w14:paraId="33A8AAC3" w14:textId="77777777" w:rsidR="00E54A83" w:rsidRPr="00011FD5" w:rsidRDefault="00E54A83" w:rsidP="00D60213">
            <w:pPr>
              <w:spacing w:after="0" w:line="240" w:lineRule="auto"/>
              <w:rPr>
                <w:rFonts w:ascii="Trebuchet MS" w:hAnsi="Trebuchet MS"/>
                <w:sz w:val="24"/>
                <w:szCs w:val="24"/>
              </w:rPr>
            </w:pPr>
            <w:r w:rsidRPr="00011FD5">
              <w:rPr>
                <w:rFonts w:ascii="Trebuchet MS" w:hAnsi="Trebuchet MS"/>
                <w:sz w:val="24"/>
                <w:szCs w:val="24"/>
              </w:rPr>
              <w:t>If consortium/ sub-evaluators: name, organisation, address</w:t>
            </w:r>
          </w:p>
          <w:p w14:paraId="68ABCB63" w14:textId="77777777" w:rsidR="00E54A83" w:rsidRPr="00011FD5" w:rsidRDefault="00E54A83" w:rsidP="00D60213">
            <w:pPr>
              <w:spacing w:after="0" w:line="240" w:lineRule="auto"/>
              <w:rPr>
                <w:rFonts w:ascii="Trebuchet MS" w:hAnsi="Trebuchet MS"/>
                <w:sz w:val="24"/>
                <w:szCs w:val="24"/>
              </w:rPr>
            </w:pPr>
          </w:p>
        </w:tc>
        <w:tc>
          <w:tcPr>
            <w:tcW w:w="6208" w:type="dxa"/>
          </w:tcPr>
          <w:p w14:paraId="21A678EC" w14:textId="77777777" w:rsidR="00E54A83" w:rsidRPr="00011FD5" w:rsidRDefault="00E54A83" w:rsidP="00D60213">
            <w:pPr>
              <w:spacing w:after="0" w:line="240" w:lineRule="auto"/>
              <w:rPr>
                <w:rFonts w:ascii="Trebuchet MS" w:hAnsi="Trebuchet MS"/>
                <w:sz w:val="24"/>
                <w:szCs w:val="24"/>
              </w:rPr>
            </w:pPr>
          </w:p>
        </w:tc>
      </w:tr>
      <w:tr w:rsidR="00E54A83" w:rsidRPr="00011FD5" w14:paraId="09C3F9F6" w14:textId="77777777" w:rsidTr="00F4524B">
        <w:tc>
          <w:tcPr>
            <w:tcW w:w="3188" w:type="dxa"/>
          </w:tcPr>
          <w:p w14:paraId="7A2379DA" w14:textId="77777777" w:rsidR="00E54A83" w:rsidRPr="00011FD5" w:rsidRDefault="00E54A83" w:rsidP="00D60213">
            <w:pPr>
              <w:spacing w:after="0" w:line="240" w:lineRule="auto"/>
              <w:rPr>
                <w:rFonts w:ascii="Trebuchet MS" w:hAnsi="Trebuchet MS"/>
                <w:sz w:val="24"/>
                <w:szCs w:val="24"/>
              </w:rPr>
            </w:pPr>
            <w:r w:rsidRPr="00011FD5">
              <w:rPr>
                <w:rFonts w:ascii="Trebuchet MS" w:hAnsi="Trebuchet MS"/>
                <w:sz w:val="24"/>
                <w:szCs w:val="24"/>
              </w:rPr>
              <w:t>CVs of personnel assigned for evaluation</w:t>
            </w:r>
          </w:p>
          <w:p w14:paraId="3E06A0FF" w14:textId="77777777" w:rsidR="00E54A83" w:rsidRPr="00011FD5" w:rsidRDefault="00E54A83" w:rsidP="00D60213">
            <w:pPr>
              <w:spacing w:after="0" w:line="240" w:lineRule="auto"/>
              <w:rPr>
                <w:rFonts w:ascii="Trebuchet MS" w:hAnsi="Trebuchet MS"/>
                <w:sz w:val="24"/>
                <w:szCs w:val="24"/>
              </w:rPr>
            </w:pPr>
          </w:p>
        </w:tc>
        <w:tc>
          <w:tcPr>
            <w:tcW w:w="6208" w:type="dxa"/>
          </w:tcPr>
          <w:p w14:paraId="1F5B39C5" w14:textId="77777777" w:rsidR="00E54A83" w:rsidRPr="00011FD5" w:rsidRDefault="00E54A83" w:rsidP="00D60213">
            <w:pPr>
              <w:spacing w:after="0" w:line="240" w:lineRule="auto"/>
              <w:rPr>
                <w:rFonts w:ascii="Trebuchet MS" w:hAnsi="Trebuchet MS"/>
                <w:sz w:val="24"/>
                <w:szCs w:val="24"/>
              </w:rPr>
            </w:pPr>
          </w:p>
        </w:tc>
      </w:tr>
      <w:tr w:rsidR="00E54A83" w:rsidRPr="00011FD5" w14:paraId="0800D04A" w14:textId="77777777" w:rsidTr="00F4524B">
        <w:tc>
          <w:tcPr>
            <w:tcW w:w="3188" w:type="dxa"/>
          </w:tcPr>
          <w:p w14:paraId="3E58F91B" w14:textId="77777777" w:rsidR="001612BF" w:rsidRPr="00011FD5" w:rsidRDefault="00E54A83" w:rsidP="00AE7DD5">
            <w:pPr>
              <w:spacing w:after="0" w:line="240" w:lineRule="auto"/>
              <w:rPr>
                <w:rFonts w:ascii="Trebuchet MS" w:hAnsi="Trebuchet MS"/>
                <w:sz w:val="24"/>
                <w:szCs w:val="24"/>
              </w:rPr>
            </w:pPr>
            <w:r w:rsidRPr="00011FD5">
              <w:rPr>
                <w:rFonts w:ascii="Trebuchet MS" w:hAnsi="Trebuchet MS"/>
                <w:sz w:val="24"/>
                <w:szCs w:val="24"/>
              </w:rPr>
              <w:t xml:space="preserve">List of working experience:  </w:t>
            </w:r>
          </w:p>
          <w:p w14:paraId="7659571F" w14:textId="1BD2AF6E" w:rsidR="00E54A83" w:rsidRPr="00011FD5" w:rsidRDefault="00E54A83" w:rsidP="00C14F1C">
            <w:pPr>
              <w:numPr>
                <w:ilvl w:val="0"/>
                <w:numId w:val="6"/>
              </w:numPr>
              <w:spacing w:after="0" w:line="240" w:lineRule="auto"/>
              <w:rPr>
                <w:rFonts w:ascii="Trebuchet MS" w:hAnsi="Trebuchet MS"/>
                <w:sz w:val="24"/>
                <w:szCs w:val="24"/>
              </w:rPr>
            </w:pPr>
            <w:r w:rsidRPr="00011FD5">
              <w:rPr>
                <w:rFonts w:ascii="Trebuchet MS" w:hAnsi="Trebuchet MS"/>
                <w:sz w:val="24"/>
                <w:szCs w:val="24"/>
              </w:rPr>
              <w:t xml:space="preserve">relevant information on former </w:t>
            </w:r>
            <w:r w:rsidR="00F4524B">
              <w:rPr>
                <w:rFonts w:ascii="Trebuchet MS" w:hAnsi="Trebuchet MS"/>
                <w:sz w:val="24"/>
                <w:szCs w:val="24"/>
              </w:rPr>
              <w:t>SEA work</w:t>
            </w:r>
          </w:p>
          <w:p w14:paraId="5C704A0E" w14:textId="1EA8CD08" w:rsidR="00E54A83" w:rsidRPr="00011FD5" w:rsidRDefault="00E54A83" w:rsidP="00C14F1C">
            <w:pPr>
              <w:numPr>
                <w:ilvl w:val="0"/>
                <w:numId w:val="6"/>
              </w:numPr>
              <w:spacing w:after="0" w:line="240" w:lineRule="auto"/>
              <w:rPr>
                <w:rFonts w:ascii="Trebuchet MS" w:hAnsi="Trebuchet MS"/>
                <w:sz w:val="24"/>
                <w:szCs w:val="24"/>
              </w:rPr>
            </w:pPr>
            <w:r w:rsidRPr="00011FD5">
              <w:rPr>
                <w:rFonts w:ascii="Trebuchet MS" w:hAnsi="Trebuchet MS"/>
                <w:sz w:val="24"/>
                <w:szCs w:val="24"/>
              </w:rPr>
              <w:t xml:space="preserve">knowledge of the national and regional situation, meaning knowledge and experience of the geographical area, </w:t>
            </w:r>
          </w:p>
          <w:p w14:paraId="5AD5D66C" w14:textId="7F8C036B" w:rsidR="00E54A83" w:rsidRPr="00011FD5" w:rsidRDefault="00F4524B" w:rsidP="00C14F1C">
            <w:pPr>
              <w:numPr>
                <w:ilvl w:val="0"/>
                <w:numId w:val="6"/>
              </w:numPr>
              <w:spacing w:after="0" w:line="240" w:lineRule="auto"/>
              <w:rPr>
                <w:rFonts w:ascii="Trebuchet MS" w:hAnsi="Trebuchet MS"/>
                <w:sz w:val="24"/>
                <w:szCs w:val="24"/>
              </w:rPr>
            </w:pPr>
            <w:r>
              <w:rPr>
                <w:rFonts w:ascii="Trebuchet MS" w:hAnsi="Trebuchet MS"/>
                <w:sz w:val="24"/>
                <w:szCs w:val="24"/>
              </w:rPr>
              <w:t xml:space="preserve">Cohesion policy (Interreg, ENI </w:t>
            </w:r>
            <w:r w:rsidR="00C12A4B">
              <w:rPr>
                <w:rFonts w:ascii="Trebuchet MS" w:hAnsi="Trebuchet MS"/>
                <w:sz w:val="24"/>
                <w:szCs w:val="24"/>
              </w:rPr>
              <w:t>Programme</w:t>
            </w:r>
            <w:r>
              <w:rPr>
                <w:rFonts w:ascii="Trebuchet MS" w:hAnsi="Trebuchet MS"/>
                <w:sz w:val="24"/>
                <w:szCs w:val="24"/>
              </w:rPr>
              <w:t>)</w:t>
            </w:r>
            <w:r w:rsidR="00E54A83" w:rsidRPr="00011FD5">
              <w:rPr>
                <w:rFonts w:ascii="Trebuchet MS" w:hAnsi="Trebuchet MS"/>
                <w:sz w:val="24"/>
                <w:szCs w:val="24"/>
              </w:rPr>
              <w:t xml:space="preserve"> experience</w:t>
            </w:r>
          </w:p>
          <w:p w14:paraId="588FD72F" w14:textId="77777777" w:rsidR="00E54A83" w:rsidRPr="00011FD5" w:rsidRDefault="00E54A83" w:rsidP="00AE7DD5">
            <w:pPr>
              <w:spacing w:after="0" w:line="240" w:lineRule="auto"/>
              <w:rPr>
                <w:rFonts w:ascii="Trebuchet MS" w:hAnsi="Trebuchet MS"/>
                <w:sz w:val="24"/>
                <w:szCs w:val="24"/>
              </w:rPr>
            </w:pPr>
          </w:p>
        </w:tc>
        <w:tc>
          <w:tcPr>
            <w:tcW w:w="6208" w:type="dxa"/>
          </w:tcPr>
          <w:p w14:paraId="213EF9C5" w14:textId="77777777" w:rsidR="00E54A83" w:rsidRPr="00011FD5" w:rsidRDefault="00E54A83" w:rsidP="00D60213">
            <w:pPr>
              <w:spacing w:after="0" w:line="240" w:lineRule="auto"/>
              <w:rPr>
                <w:rFonts w:ascii="Trebuchet MS" w:hAnsi="Trebuchet MS"/>
                <w:sz w:val="24"/>
                <w:szCs w:val="24"/>
              </w:rPr>
            </w:pPr>
          </w:p>
        </w:tc>
      </w:tr>
      <w:tr w:rsidR="00E54A83" w:rsidRPr="00011FD5" w14:paraId="5DFABAF3" w14:textId="77777777" w:rsidTr="00F4524B">
        <w:tc>
          <w:tcPr>
            <w:tcW w:w="3188" w:type="dxa"/>
          </w:tcPr>
          <w:p w14:paraId="1AD4996F" w14:textId="77777777" w:rsidR="00E54A83" w:rsidRPr="00011FD5" w:rsidRDefault="00E54A83" w:rsidP="00D60213">
            <w:pPr>
              <w:spacing w:after="0" w:line="240" w:lineRule="auto"/>
              <w:rPr>
                <w:rFonts w:ascii="Trebuchet MS" w:hAnsi="Trebuchet MS"/>
                <w:sz w:val="24"/>
                <w:szCs w:val="24"/>
              </w:rPr>
            </w:pPr>
            <w:r w:rsidRPr="00011FD5">
              <w:rPr>
                <w:rFonts w:ascii="Trebuchet MS" w:hAnsi="Trebuchet MS"/>
                <w:sz w:val="24"/>
                <w:szCs w:val="24"/>
              </w:rPr>
              <w:t>List of relevant publications</w:t>
            </w:r>
          </w:p>
          <w:p w14:paraId="690EFDE8" w14:textId="77777777" w:rsidR="00E54A83" w:rsidRPr="00011FD5" w:rsidRDefault="00E54A83" w:rsidP="00D60213">
            <w:pPr>
              <w:spacing w:after="0" w:line="240" w:lineRule="auto"/>
              <w:rPr>
                <w:rFonts w:ascii="Trebuchet MS" w:hAnsi="Trebuchet MS"/>
                <w:sz w:val="24"/>
                <w:szCs w:val="24"/>
              </w:rPr>
            </w:pPr>
          </w:p>
        </w:tc>
        <w:tc>
          <w:tcPr>
            <w:tcW w:w="6208" w:type="dxa"/>
          </w:tcPr>
          <w:p w14:paraId="7F2F8B2A" w14:textId="77777777" w:rsidR="00E54A83" w:rsidRPr="00011FD5" w:rsidRDefault="00E54A83" w:rsidP="00D60213">
            <w:pPr>
              <w:spacing w:after="0" w:line="240" w:lineRule="auto"/>
              <w:rPr>
                <w:rFonts w:ascii="Trebuchet MS" w:hAnsi="Trebuchet MS"/>
                <w:sz w:val="24"/>
                <w:szCs w:val="24"/>
              </w:rPr>
            </w:pPr>
          </w:p>
        </w:tc>
      </w:tr>
      <w:tr w:rsidR="00E54A83" w:rsidRPr="00011FD5" w14:paraId="56CC8615" w14:textId="77777777" w:rsidTr="00F4524B">
        <w:tc>
          <w:tcPr>
            <w:tcW w:w="3188" w:type="dxa"/>
          </w:tcPr>
          <w:p w14:paraId="76E2DD4E" w14:textId="6E4AC931" w:rsidR="00E54A83" w:rsidRPr="00011FD5" w:rsidRDefault="00E54A83" w:rsidP="00D60213">
            <w:pPr>
              <w:spacing w:after="0" w:line="240" w:lineRule="auto"/>
              <w:rPr>
                <w:rFonts w:ascii="Trebuchet MS" w:hAnsi="Trebuchet MS"/>
                <w:sz w:val="24"/>
                <w:szCs w:val="24"/>
              </w:rPr>
            </w:pPr>
            <w:r w:rsidRPr="00011FD5">
              <w:rPr>
                <w:rFonts w:ascii="Trebuchet MS" w:hAnsi="Trebuchet MS"/>
                <w:sz w:val="24"/>
                <w:szCs w:val="24"/>
              </w:rPr>
              <w:t>Detailed work plan (including time schedule, tasks)</w:t>
            </w:r>
            <w:r w:rsidR="00741E32">
              <w:rPr>
                <w:rFonts w:ascii="Trebuchet MS" w:hAnsi="Trebuchet MS"/>
                <w:sz w:val="24"/>
                <w:szCs w:val="24"/>
              </w:rPr>
              <w:t xml:space="preserve"> – presented separately for each programme</w:t>
            </w:r>
          </w:p>
        </w:tc>
        <w:tc>
          <w:tcPr>
            <w:tcW w:w="6208" w:type="dxa"/>
          </w:tcPr>
          <w:p w14:paraId="78510227" w14:textId="77777777" w:rsidR="00E54A83" w:rsidRPr="00011FD5" w:rsidRDefault="00E54A83" w:rsidP="00D60213">
            <w:pPr>
              <w:spacing w:after="0" w:line="240" w:lineRule="auto"/>
              <w:rPr>
                <w:rFonts w:ascii="Trebuchet MS" w:hAnsi="Trebuchet MS"/>
                <w:sz w:val="24"/>
                <w:szCs w:val="24"/>
              </w:rPr>
            </w:pPr>
          </w:p>
        </w:tc>
      </w:tr>
      <w:tr w:rsidR="00E54A83" w:rsidRPr="00011FD5" w14:paraId="117CE952" w14:textId="77777777" w:rsidTr="00F4524B">
        <w:tc>
          <w:tcPr>
            <w:tcW w:w="3188" w:type="dxa"/>
          </w:tcPr>
          <w:p w14:paraId="7F40AD77" w14:textId="77777777" w:rsidR="00E54A83" w:rsidRPr="00011FD5" w:rsidRDefault="00E54A83" w:rsidP="00D60213">
            <w:pPr>
              <w:spacing w:after="0" w:line="240" w:lineRule="auto"/>
              <w:rPr>
                <w:rFonts w:ascii="Trebuchet MS" w:hAnsi="Trebuchet MS"/>
              </w:rPr>
            </w:pPr>
            <w:r w:rsidRPr="00011FD5">
              <w:rPr>
                <w:rFonts w:ascii="Trebuchet MS" w:hAnsi="Trebuchet MS"/>
              </w:rPr>
              <w:t>Description of the m</w:t>
            </w:r>
            <w:r w:rsidR="006465A2" w:rsidRPr="00011FD5">
              <w:rPr>
                <w:rFonts w:ascii="Trebuchet MS" w:hAnsi="Trebuchet MS"/>
              </w:rPr>
              <w:t>e</w:t>
            </w:r>
            <w:r w:rsidRPr="00011FD5">
              <w:rPr>
                <w:rFonts w:ascii="Trebuchet MS" w:hAnsi="Trebuchet MS"/>
              </w:rPr>
              <w:t>tho</w:t>
            </w:r>
            <w:r w:rsidR="006465A2" w:rsidRPr="00011FD5">
              <w:rPr>
                <w:rFonts w:ascii="Trebuchet MS" w:hAnsi="Trebuchet MS"/>
              </w:rPr>
              <w:t>do</w:t>
            </w:r>
            <w:r w:rsidRPr="00011FD5">
              <w:rPr>
                <w:rFonts w:ascii="Trebuchet MS" w:hAnsi="Trebuchet MS"/>
              </w:rPr>
              <w:t>logy</w:t>
            </w:r>
            <w:r w:rsidR="001612BF" w:rsidRPr="00011FD5">
              <w:rPr>
                <w:rFonts w:ascii="Trebuchet MS" w:hAnsi="Trebuchet MS"/>
              </w:rPr>
              <w:t xml:space="preserve"> </w:t>
            </w:r>
            <w:r w:rsidRPr="00011FD5">
              <w:rPr>
                <w:rFonts w:ascii="Trebuchet MS" w:hAnsi="Trebuchet MS"/>
              </w:rPr>
              <w:t>and information sources</w:t>
            </w:r>
          </w:p>
          <w:p w14:paraId="6F4BA643" w14:textId="77777777" w:rsidR="00E54A83" w:rsidRPr="00011FD5" w:rsidRDefault="00E54A83" w:rsidP="00D60213">
            <w:pPr>
              <w:spacing w:after="0" w:line="240" w:lineRule="auto"/>
              <w:rPr>
                <w:rFonts w:ascii="Trebuchet MS" w:hAnsi="Trebuchet MS"/>
              </w:rPr>
            </w:pPr>
          </w:p>
          <w:p w14:paraId="4436583E" w14:textId="77777777" w:rsidR="00E54A83" w:rsidRPr="00011FD5" w:rsidRDefault="00E54A83" w:rsidP="00D60213">
            <w:pPr>
              <w:spacing w:after="0" w:line="240" w:lineRule="auto"/>
              <w:rPr>
                <w:rFonts w:ascii="Trebuchet MS" w:hAnsi="Trebuchet MS"/>
              </w:rPr>
            </w:pPr>
          </w:p>
        </w:tc>
        <w:tc>
          <w:tcPr>
            <w:tcW w:w="6208" w:type="dxa"/>
          </w:tcPr>
          <w:p w14:paraId="73E41EC2" w14:textId="77777777" w:rsidR="00E54A83" w:rsidRPr="00011FD5" w:rsidRDefault="00E54A83" w:rsidP="00D60213">
            <w:pPr>
              <w:spacing w:after="0" w:line="240" w:lineRule="auto"/>
              <w:rPr>
                <w:rFonts w:ascii="Trebuchet MS" w:hAnsi="Trebuchet MS"/>
              </w:rPr>
            </w:pPr>
          </w:p>
        </w:tc>
      </w:tr>
      <w:tr w:rsidR="00E54A83" w:rsidRPr="00011FD5" w14:paraId="1E5E1958" w14:textId="77777777" w:rsidTr="00F4524B">
        <w:tc>
          <w:tcPr>
            <w:tcW w:w="3188" w:type="dxa"/>
          </w:tcPr>
          <w:p w14:paraId="000FB78C" w14:textId="77777777" w:rsidR="00E54A83" w:rsidRPr="00011FD5" w:rsidRDefault="00E54A83" w:rsidP="00D60213">
            <w:pPr>
              <w:spacing w:after="0" w:line="240" w:lineRule="auto"/>
              <w:rPr>
                <w:rFonts w:ascii="Trebuchet MS" w:hAnsi="Trebuchet MS"/>
              </w:rPr>
            </w:pPr>
            <w:r w:rsidRPr="00011FD5">
              <w:rPr>
                <w:rFonts w:ascii="Trebuchet MS" w:hAnsi="Trebuchet MS"/>
              </w:rPr>
              <w:t>Addition</w:t>
            </w:r>
            <w:r w:rsidR="001612BF" w:rsidRPr="00011FD5">
              <w:rPr>
                <w:rFonts w:ascii="Trebuchet MS" w:hAnsi="Trebuchet MS"/>
              </w:rPr>
              <w:t>al</w:t>
            </w:r>
            <w:r w:rsidRPr="00011FD5">
              <w:rPr>
                <w:rFonts w:ascii="Trebuchet MS" w:hAnsi="Trebuchet MS"/>
              </w:rPr>
              <w:t xml:space="preserve"> information</w:t>
            </w:r>
          </w:p>
          <w:p w14:paraId="760137A5" w14:textId="77777777" w:rsidR="00E54A83" w:rsidRPr="00011FD5" w:rsidRDefault="00E54A83" w:rsidP="00D60213">
            <w:pPr>
              <w:spacing w:after="0" w:line="240" w:lineRule="auto"/>
              <w:rPr>
                <w:rFonts w:ascii="Trebuchet MS" w:hAnsi="Trebuchet MS"/>
              </w:rPr>
            </w:pPr>
          </w:p>
          <w:p w14:paraId="27C0A137" w14:textId="77777777" w:rsidR="00E54A83" w:rsidRPr="00011FD5" w:rsidRDefault="00E54A83" w:rsidP="00D60213">
            <w:pPr>
              <w:spacing w:after="0" w:line="240" w:lineRule="auto"/>
              <w:rPr>
                <w:rFonts w:ascii="Trebuchet MS" w:hAnsi="Trebuchet MS"/>
              </w:rPr>
            </w:pPr>
          </w:p>
        </w:tc>
        <w:tc>
          <w:tcPr>
            <w:tcW w:w="6208" w:type="dxa"/>
          </w:tcPr>
          <w:p w14:paraId="23F58E3A" w14:textId="77777777" w:rsidR="00E54A83" w:rsidRPr="00011FD5" w:rsidRDefault="00E54A83" w:rsidP="00D60213">
            <w:pPr>
              <w:spacing w:after="0" w:line="240" w:lineRule="auto"/>
              <w:rPr>
                <w:rFonts w:ascii="Trebuchet MS" w:hAnsi="Trebuchet MS"/>
              </w:rPr>
            </w:pPr>
          </w:p>
        </w:tc>
      </w:tr>
      <w:tr w:rsidR="00E54A83" w:rsidRPr="00011FD5" w14:paraId="1695F3A8" w14:textId="77777777" w:rsidTr="00F4524B">
        <w:tc>
          <w:tcPr>
            <w:tcW w:w="3188" w:type="dxa"/>
          </w:tcPr>
          <w:p w14:paraId="1AFF0962" w14:textId="77777777" w:rsidR="00E54A83" w:rsidRPr="00011FD5" w:rsidRDefault="00E54A83" w:rsidP="00D60213">
            <w:pPr>
              <w:spacing w:after="0" w:line="240" w:lineRule="auto"/>
              <w:rPr>
                <w:rFonts w:ascii="Trebuchet MS" w:hAnsi="Trebuchet MS"/>
              </w:rPr>
            </w:pPr>
            <w:r w:rsidRPr="00011FD5">
              <w:rPr>
                <w:rFonts w:ascii="Trebuchet MS" w:hAnsi="Trebuchet MS"/>
              </w:rPr>
              <w:t>Price without VAT</w:t>
            </w:r>
          </w:p>
          <w:p w14:paraId="4517A1DC" w14:textId="77777777" w:rsidR="00E54A83" w:rsidRPr="00011FD5" w:rsidRDefault="00E54A83" w:rsidP="00D60213">
            <w:pPr>
              <w:spacing w:after="0" w:line="240" w:lineRule="auto"/>
              <w:rPr>
                <w:rFonts w:ascii="Trebuchet MS" w:hAnsi="Trebuchet MS"/>
              </w:rPr>
            </w:pPr>
          </w:p>
        </w:tc>
        <w:tc>
          <w:tcPr>
            <w:tcW w:w="6208" w:type="dxa"/>
          </w:tcPr>
          <w:p w14:paraId="36A943AC" w14:textId="77777777" w:rsidR="00E54A83" w:rsidRPr="00011FD5" w:rsidRDefault="00E54A83" w:rsidP="00D60213">
            <w:pPr>
              <w:spacing w:after="0" w:line="240" w:lineRule="auto"/>
              <w:rPr>
                <w:rFonts w:ascii="Trebuchet MS" w:hAnsi="Trebuchet MS"/>
              </w:rPr>
            </w:pPr>
          </w:p>
        </w:tc>
      </w:tr>
      <w:tr w:rsidR="00461E4D" w:rsidRPr="00011FD5" w14:paraId="7E5C6560" w14:textId="77777777" w:rsidTr="00F4524B">
        <w:tc>
          <w:tcPr>
            <w:tcW w:w="3188" w:type="dxa"/>
          </w:tcPr>
          <w:p w14:paraId="11B1232A" w14:textId="77777777" w:rsidR="00E54A83" w:rsidRPr="00011FD5" w:rsidRDefault="00E54A83" w:rsidP="00D60213">
            <w:pPr>
              <w:spacing w:after="0" w:line="240" w:lineRule="auto"/>
              <w:rPr>
                <w:rFonts w:ascii="Trebuchet MS" w:hAnsi="Trebuchet MS"/>
              </w:rPr>
            </w:pPr>
            <w:r w:rsidRPr="00011FD5">
              <w:rPr>
                <w:rFonts w:ascii="Trebuchet MS" w:hAnsi="Trebuchet MS"/>
              </w:rPr>
              <w:t>VAT</w:t>
            </w:r>
          </w:p>
          <w:p w14:paraId="539EBF66" w14:textId="77777777" w:rsidR="00E54A83" w:rsidRPr="00011FD5" w:rsidRDefault="00E54A83" w:rsidP="00D60213">
            <w:pPr>
              <w:spacing w:after="0" w:line="240" w:lineRule="auto"/>
              <w:rPr>
                <w:rFonts w:ascii="Trebuchet MS" w:hAnsi="Trebuchet MS"/>
              </w:rPr>
            </w:pPr>
          </w:p>
        </w:tc>
        <w:tc>
          <w:tcPr>
            <w:tcW w:w="6208" w:type="dxa"/>
          </w:tcPr>
          <w:p w14:paraId="0C218E4A" w14:textId="77777777" w:rsidR="00E54A83" w:rsidRPr="00011FD5" w:rsidRDefault="00E54A83" w:rsidP="00D60213">
            <w:pPr>
              <w:spacing w:after="0" w:line="240" w:lineRule="auto"/>
              <w:rPr>
                <w:rFonts w:ascii="Trebuchet MS" w:hAnsi="Trebuchet MS"/>
              </w:rPr>
            </w:pPr>
          </w:p>
        </w:tc>
      </w:tr>
      <w:tr w:rsidR="00E54A83" w:rsidRPr="00D60213" w14:paraId="7862C56B" w14:textId="77777777" w:rsidTr="00F4524B">
        <w:tc>
          <w:tcPr>
            <w:tcW w:w="3188" w:type="dxa"/>
          </w:tcPr>
          <w:p w14:paraId="39AA126E" w14:textId="77777777" w:rsidR="00E54A83" w:rsidRPr="00011FD5" w:rsidRDefault="00E54A83" w:rsidP="00D60213">
            <w:pPr>
              <w:spacing w:after="0" w:line="240" w:lineRule="auto"/>
              <w:rPr>
                <w:rFonts w:ascii="Trebuchet MS" w:hAnsi="Trebuchet MS"/>
              </w:rPr>
            </w:pPr>
            <w:r w:rsidRPr="00011FD5">
              <w:rPr>
                <w:rFonts w:ascii="Trebuchet MS" w:hAnsi="Trebuchet MS"/>
              </w:rPr>
              <w:t>Total Price</w:t>
            </w:r>
          </w:p>
          <w:p w14:paraId="4C91D7DB" w14:textId="77777777" w:rsidR="00E54A83" w:rsidRPr="00011FD5" w:rsidRDefault="00E54A83" w:rsidP="00D60213">
            <w:pPr>
              <w:spacing w:after="0" w:line="240" w:lineRule="auto"/>
              <w:rPr>
                <w:rFonts w:ascii="Trebuchet MS" w:hAnsi="Trebuchet MS"/>
              </w:rPr>
            </w:pPr>
          </w:p>
        </w:tc>
        <w:tc>
          <w:tcPr>
            <w:tcW w:w="6208" w:type="dxa"/>
          </w:tcPr>
          <w:p w14:paraId="1212DADB" w14:textId="77777777" w:rsidR="00E54A83" w:rsidRPr="00011FD5" w:rsidRDefault="00E54A83" w:rsidP="00D60213">
            <w:pPr>
              <w:spacing w:after="0" w:line="240" w:lineRule="auto"/>
              <w:rPr>
                <w:rFonts w:ascii="Trebuchet MS" w:hAnsi="Trebuchet MS"/>
              </w:rPr>
            </w:pPr>
          </w:p>
        </w:tc>
      </w:tr>
    </w:tbl>
    <w:p w14:paraId="003C8D1D" w14:textId="77777777" w:rsidR="00E54A83" w:rsidRDefault="00E54A83" w:rsidP="00A86A90">
      <w:pPr>
        <w:rPr>
          <w:rFonts w:ascii="Trebuchet MS" w:hAnsi="Trebuchet MS"/>
        </w:rPr>
      </w:pPr>
    </w:p>
    <w:p w14:paraId="2DFE5319" w14:textId="77777777" w:rsidR="00E54A83" w:rsidRPr="00DC22BC" w:rsidRDefault="00E54A83" w:rsidP="00A86A90"/>
    <w:p w14:paraId="10C6BD74" w14:textId="77777777" w:rsidR="00E54A83" w:rsidRDefault="00E54A83" w:rsidP="003562DA">
      <w:pPr>
        <w:rPr>
          <w:rFonts w:ascii="Trebuchet MS" w:hAnsi="Trebuchet MS"/>
        </w:rPr>
      </w:pPr>
    </w:p>
    <w:p w14:paraId="335EC510" w14:textId="77777777" w:rsidR="00E54A83" w:rsidRDefault="00E54A83" w:rsidP="00C31AA6">
      <w:pPr>
        <w:rPr>
          <w:rFonts w:ascii="Trebuchet MS" w:hAnsi="Trebuchet MS"/>
          <w:sz w:val="24"/>
          <w:szCs w:val="24"/>
        </w:rPr>
      </w:pPr>
    </w:p>
    <w:sectPr w:rsidR="00E54A83" w:rsidSect="0026573D">
      <w:footerReference w:type="default" r:id="rId13"/>
      <w:pgSz w:w="12240" w:h="15840"/>
      <w:pgMar w:top="1417" w:right="1417" w:bottom="1276"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F4958" w14:textId="77777777" w:rsidR="005632C0" w:rsidRDefault="005632C0" w:rsidP="00D31872">
      <w:pPr>
        <w:spacing w:after="0" w:line="240" w:lineRule="auto"/>
      </w:pPr>
      <w:r>
        <w:separator/>
      </w:r>
    </w:p>
  </w:endnote>
  <w:endnote w:type="continuationSeparator" w:id="0">
    <w:p w14:paraId="744E7B3D" w14:textId="77777777" w:rsidR="005632C0" w:rsidRDefault="005632C0" w:rsidP="00D3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D436" w14:textId="77777777" w:rsidR="00C75C61" w:rsidRDefault="00C33581">
    <w:pPr>
      <w:pStyle w:val="Alatunniste"/>
      <w:jc w:val="center"/>
    </w:pPr>
    <w:r>
      <w:fldChar w:fldCharType="begin"/>
    </w:r>
    <w:r>
      <w:instrText xml:space="preserve"> PAGE   \* MERGEFORMAT </w:instrText>
    </w:r>
    <w:r>
      <w:fldChar w:fldCharType="separate"/>
    </w:r>
    <w:r w:rsidR="001D4286">
      <w:rPr>
        <w:noProof/>
      </w:rPr>
      <w:t>1</w:t>
    </w:r>
    <w:r>
      <w:rPr>
        <w:noProof/>
      </w:rPr>
      <w:fldChar w:fldCharType="end"/>
    </w:r>
  </w:p>
  <w:p w14:paraId="5461EFC3" w14:textId="77777777" w:rsidR="00C75C61" w:rsidRDefault="00C75C6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1F452" w14:textId="77777777" w:rsidR="005632C0" w:rsidRDefault="005632C0" w:rsidP="00D31872">
      <w:pPr>
        <w:spacing w:after="0" w:line="240" w:lineRule="auto"/>
      </w:pPr>
      <w:r>
        <w:separator/>
      </w:r>
    </w:p>
  </w:footnote>
  <w:footnote w:type="continuationSeparator" w:id="0">
    <w:p w14:paraId="5A8F7D6B" w14:textId="77777777" w:rsidR="005632C0" w:rsidRDefault="005632C0" w:rsidP="00D31872">
      <w:pPr>
        <w:spacing w:after="0" w:line="240" w:lineRule="auto"/>
      </w:pPr>
      <w:r>
        <w:continuationSeparator/>
      </w:r>
    </w:p>
  </w:footnote>
  <w:footnote w:id="1">
    <w:p w14:paraId="22FDE2F9" w14:textId="4D5D0019" w:rsidR="00C75C61" w:rsidRPr="00665E0C" w:rsidRDefault="00C75C61" w:rsidP="005D0361">
      <w:pPr>
        <w:spacing w:after="0" w:line="240" w:lineRule="auto"/>
        <w:jc w:val="both"/>
        <w:rPr>
          <w:vertAlign w:val="superscript"/>
        </w:rPr>
      </w:pPr>
      <w:r w:rsidRPr="00804444">
        <w:rPr>
          <w:rStyle w:val="Alaviitteenviite"/>
          <w:b/>
          <w:bCs/>
          <w:sz w:val="18"/>
          <w:szCs w:val="18"/>
        </w:rPr>
        <w:footnoteRef/>
      </w:r>
      <w:r w:rsidRPr="00665E0C">
        <w:rPr>
          <w:rFonts w:ascii="Trebuchet MS" w:hAnsi="Trebuchet MS"/>
          <w:sz w:val="18"/>
          <w:szCs w:val="18"/>
          <w:vertAlign w:val="superscript"/>
        </w:rPr>
        <w:t xml:space="preserve"> </w:t>
      </w:r>
      <w:r w:rsidRPr="00804444">
        <w:rPr>
          <w:rStyle w:val="Alaviitteenviite"/>
          <w:rFonts w:ascii="Trebuchet MS" w:hAnsi="Trebuchet MS"/>
          <w:sz w:val="18"/>
          <w:szCs w:val="18"/>
        </w:rPr>
        <w:t xml:space="preserve">Information about the SEA can be found in The Programming Period 2014-2020. Monitoring and Evaluation of European Cohesion Policy. European Regional Development Fund. European Social Fund. Cohesion Fund. Guidance document on </w:t>
      </w:r>
      <w:r w:rsidRPr="000172CF">
        <w:rPr>
          <w:rStyle w:val="Alaviitteenviite"/>
          <w:rFonts w:ascii="Trebuchet MS" w:hAnsi="Trebuchet MS"/>
          <w:sz w:val="18"/>
          <w:szCs w:val="18"/>
        </w:rPr>
        <w:t>ex-</w:t>
      </w:r>
      <w:r w:rsidRPr="00EC7750">
        <w:rPr>
          <w:rStyle w:val="Alaviitteenviite"/>
          <w:rFonts w:ascii="Trebuchet MS" w:hAnsi="Trebuchet MS"/>
          <w:sz w:val="18"/>
          <w:szCs w:val="18"/>
        </w:rPr>
        <w:t>ante</w:t>
      </w:r>
      <w:r w:rsidRPr="002600AD">
        <w:rPr>
          <w:rStyle w:val="Alaviitteenviite"/>
          <w:rFonts w:ascii="Trebuchet MS" w:hAnsi="Trebuchet MS"/>
          <w:sz w:val="18"/>
          <w:szCs w:val="18"/>
        </w:rPr>
        <w:t xml:space="preserve"> evaluation. June 2012. Annex 1 Ex-ante Evaluation and Strategic Environmental Assessment. 5.3. SEA for transnational and CBC </w:t>
      </w:r>
      <w:r w:rsidR="00C12A4B">
        <w:rPr>
          <w:rStyle w:val="Alaviitteenviite"/>
          <w:rFonts w:ascii="Trebuchet MS" w:hAnsi="Trebuchet MS"/>
          <w:sz w:val="18"/>
          <w:szCs w:val="18"/>
        </w:rPr>
        <w:t>Programme</w:t>
      </w:r>
      <w:r w:rsidRPr="002600AD">
        <w:rPr>
          <w:rStyle w:val="Alaviitteenviite"/>
          <w:rFonts w:ascii="Trebuchet MS" w:hAnsi="Trebuchet MS"/>
          <w:sz w:val="18"/>
          <w:szCs w:val="18"/>
        </w:rPr>
        <w:t>s. p.28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6F87"/>
    <w:multiLevelType w:val="hybridMultilevel"/>
    <w:tmpl w:val="9B12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76EA7"/>
    <w:multiLevelType w:val="hybridMultilevel"/>
    <w:tmpl w:val="9C5ABC36"/>
    <w:lvl w:ilvl="0" w:tplc="0F882FD6">
      <w:start w:val="1"/>
      <w:numFmt w:val="bullet"/>
      <w:lvlText w:val="•"/>
      <w:lvlJc w:val="left"/>
      <w:pPr>
        <w:tabs>
          <w:tab w:val="num" w:pos="720"/>
        </w:tabs>
        <w:ind w:left="720" w:hanging="360"/>
      </w:pPr>
      <w:rPr>
        <w:rFonts w:ascii="Arial" w:hAnsi="Arial" w:hint="default"/>
      </w:rPr>
    </w:lvl>
    <w:lvl w:ilvl="1" w:tplc="8BD849A6" w:tentative="1">
      <w:start w:val="1"/>
      <w:numFmt w:val="bullet"/>
      <w:lvlText w:val="•"/>
      <w:lvlJc w:val="left"/>
      <w:pPr>
        <w:tabs>
          <w:tab w:val="num" w:pos="1440"/>
        </w:tabs>
        <w:ind w:left="1440" w:hanging="360"/>
      </w:pPr>
      <w:rPr>
        <w:rFonts w:ascii="Arial" w:hAnsi="Arial" w:hint="default"/>
      </w:rPr>
    </w:lvl>
    <w:lvl w:ilvl="2" w:tplc="C7CC61D0" w:tentative="1">
      <w:start w:val="1"/>
      <w:numFmt w:val="bullet"/>
      <w:lvlText w:val="•"/>
      <w:lvlJc w:val="left"/>
      <w:pPr>
        <w:tabs>
          <w:tab w:val="num" w:pos="2160"/>
        </w:tabs>
        <w:ind w:left="2160" w:hanging="360"/>
      </w:pPr>
      <w:rPr>
        <w:rFonts w:ascii="Arial" w:hAnsi="Arial" w:hint="default"/>
      </w:rPr>
    </w:lvl>
    <w:lvl w:ilvl="3" w:tplc="F4228824" w:tentative="1">
      <w:start w:val="1"/>
      <w:numFmt w:val="bullet"/>
      <w:lvlText w:val="•"/>
      <w:lvlJc w:val="left"/>
      <w:pPr>
        <w:tabs>
          <w:tab w:val="num" w:pos="2880"/>
        </w:tabs>
        <w:ind w:left="2880" w:hanging="360"/>
      </w:pPr>
      <w:rPr>
        <w:rFonts w:ascii="Arial" w:hAnsi="Arial" w:hint="default"/>
      </w:rPr>
    </w:lvl>
    <w:lvl w:ilvl="4" w:tplc="4E7EC228" w:tentative="1">
      <w:start w:val="1"/>
      <w:numFmt w:val="bullet"/>
      <w:lvlText w:val="•"/>
      <w:lvlJc w:val="left"/>
      <w:pPr>
        <w:tabs>
          <w:tab w:val="num" w:pos="3600"/>
        </w:tabs>
        <w:ind w:left="3600" w:hanging="360"/>
      </w:pPr>
      <w:rPr>
        <w:rFonts w:ascii="Arial" w:hAnsi="Arial" w:hint="default"/>
      </w:rPr>
    </w:lvl>
    <w:lvl w:ilvl="5" w:tplc="F18646AE" w:tentative="1">
      <w:start w:val="1"/>
      <w:numFmt w:val="bullet"/>
      <w:lvlText w:val="•"/>
      <w:lvlJc w:val="left"/>
      <w:pPr>
        <w:tabs>
          <w:tab w:val="num" w:pos="4320"/>
        </w:tabs>
        <w:ind w:left="4320" w:hanging="360"/>
      </w:pPr>
      <w:rPr>
        <w:rFonts w:ascii="Arial" w:hAnsi="Arial" w:hint="default"/>
      </w:rPr>
    </w:lvl>
    <w:lvl w:ilvl="6" w:tplc="E8E2B20E" w:tentative="1">
      <w:start w:val="1"/>
      <w:numFmt w:val="bullet"/>
      <w:lvlText w:val="•"/>
      <w:lvlJc w:val="left"/>
      <w:pPr>
        <w:tabs>
          <w:tab w:val="num" w:pos="5040"/>
        </w:tabs>
        <w:ind w:left="5040" w:hanging="360"/>
      </w:pPr>
      <w:rPr>
        <w:rFonts w:ascii="Arial" w:hAnsi="Arial" w:hint="default"/>
      </w:rPr>
    </w:lvl>
    <w:lvl w:ilvl="7" w:tplc="6B96D89C" w:tentative="1">
      <w:start w:val="1"/>
      <w:numFmt w:val="bullet"/>
      <w:lvlText w:val="•"/>
      <w:lvlJc w:val="left"/>
      <w:pPr>
        <w:tabs>
          <w:tab w:val="num" w:pos="5760"/>
        </w:tabs>
        <w:ind w:left="5760" w:hanging="360"/>
      </w:pPr>
      <w:rPr>
        <w:rFonts w:ascii="Arial" w:hAnsi="Arial" w:hint="default"/>
      </w:rPr>
    </w:lvl>
    <w:lvl w:ilvl="8" w:tplc="6C6E39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595C9C"/>
    <w:multiLevelType w:val="hybridMultilevel"/>
    <w:tmpl w:val="98963B50"/>
    <w:lvl w:ilvl="0" w:tplc="BF16571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4C2984"/>
    <w:multiLevelType w:val="hybridMultilevel"/>
    <w:tmpl w:val="DD5235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F1BBF"/>
    <w:multiLevelType w:val="hybridMultilevel"/>
    <w:tmpl w:val="9BB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E4DE4"/>
    <w:multiLevelType w:val="hybridMultilevel"/>
    <w:tmpl w:val="8DD2259A"/>
    <w:lvl w:ilvl="0" w:tplc="221CFC06">
      <w:start w:val="1"/>
      <w:numFmt w:val="bullet"/>
      <w:lvlText w:val="•"/>
      <w:lvlJc w:val="left"/>
      <w:pPr>
        <w:tabs>
          <w:tab w:val="num" w:pos="720"/>
        </w:tabs>
        <w:ind w:left="720" w:hanging="360"/>
      </w:pPr>
      <w:rPr>
        <w:rFonts w:ascii="Arial" w:hAnsi="Arial" w:hint="default"/>
      </w:rPr>
    </w:lvl>
    <w:lvl w:ilvl="1" w:tplc="250C9022">
      <w:start w:val="1"/>
      <w:numFmt w:val="bullet"/>
      <w:lvlText w:val="•"/>
      <w:lvlJc w:val="left"/>
      <w:pPr>
        <w:tabs>
          <w:tab w:val="num" w:pos="1440"/>
        </w:tabs>
        <w:ind w:left="1440" w:hanging="360"/>
      </w:pPr>
      <w:rPr>
        <w:rFonts w:ascii="Arial" w:hAnsi="Arial" w:hint="default"/>
      </w:rPr>
    </w:lvl>
    <w:lvl w:ilvl="2" w:tplc="F0C2CD9C" w:tentative="1">
      <w:start w:val="1"/>
      <w:numFmt w:val="bullet"/>
      <w:lvlText w:val="•"/>
      <w:lvlJc w:val="left"/>
      <w:pPr>
        <w:tabs>
          <w:tab w:val="num" w:pos="2160"/>
        </w:tabs>
        <w:ind w:left="2160" w:hanging="360"/>
      </w:pPr>
      <w:rPr>
        <w:rFonts w:ascii="Arial" w:hAnsi="Arial" w:hint="default"/>
      </w:rPr>
    </w:lvl>
    <w:lvl w:ilvl="3" w:tplc="9348D452" w:tentative="1">
      <w:start w:val="1"/>
      <w:numFmt w:val="bullet"/>
      <w:lvlText w:val="•"/>
      <w:lvlJc w:val="left"/>
      <w:pPr>
        <w:tabs>
          <w:tab w:val="num" w:pos="2880"/>
        </w:tabs>
        <w:ind w:left="2880" w:hanging="360"/>
      </w:pPr>
      <w:rPr>
        <w:rFonts w:ascii="Arial" w:hAnsi="Arial" w:hint="default"/>
      </w:rPr>
    </w:lvl>
    <w:lvl w:ilvl="4" w:tplc="F5708906" w:tentative="1">
      <w:start w:val="1"/>
      <w:numFmt w:val="bullet"/>
      <w:lvlText w:val="•"/>
      <w:lvlJc w:val="left"/>
      <w:pPr>
        <w:tabs>
          <w:tab w:val="num" w:pos="3600"/>
        </w:tabs>
        <w:ind w:left="3600" w:hanging="360"/>
      </w:pPr>
      <w:rPr>
        <w:rFonts w:ascii="Arial" w:hAnsi="Arial" w:hint="default"/>
      </w:rPr>
    </w:lvl>
    <w:lvl w:ilvl="5" w:tplc="13E495D6" w:tentative="1">
      <w:start w:val="1"/>
      <w:numFmt w:val="bullet"/>
      <w:lvlText w:val="•"/>
      <w:lvlJc w:val="left"/>
      <w:pPr>
        <w:tabs>
          <w:tab w:val="num" w:pos="4320"/>
        </w:tabs>
        <w:ind w:left="4320" w:hanging="360"/>
      </w:pPr>
      <w:rPr>
        <w:rFonts w:ascii="Arial" w:hAnsi="Arial" w:hint="default"/>
      </w:rPr>
    </w:lvl>
    <w:lvl w:ilvl="6" w:tplc="D15EC05A" w:tentative="1">
      <w:start w:val="1"/>
      <w:numFmt w:val="bullet"/>
      <w:lvlText w:val="•"/>
      <w:lvlJc w:val="left"/>
      <w:pPr>
        <w:tabs>
          <w:tab w:val="num" w:pos="5040"/>
        </w:tabs>
        <w:ind w:left="5040" w:hanging="360"/>
      </w:pPr>
      <w:rPr>
        <w:rFonts w:ascii="Arial" w:hAnsi="Arial" w:hint="default"/>
      </w:rPr>
    </w:lvl>
    <w:lvl w:ilvl="7" w:tplc="F7AE931E" w:tentative="1">
      <w:start w:val="1"/>
      <w:numFmt w:val="bullet"/>
      <w:lvlText w:val="•"/>
      <w:lvlJc w:val="left"/>
      <w:pPr>
        <w:tabs>
          <w:tab w:val="num" w:pos="5760"/>
        </w:tabs>
        <w:ind w:left="5760" w:hanging="360"/>
      </w:pPr>
      <w:rPr>
        <w:rFonts w:ascii="Arial" w:hAnsi="Arial" w:hint="default"/>
      </w:rPr>
    </w:lvl>
    <w:lvl w:ilvl="8" w:tplc="6492C2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E70AE2"/>
    <w:multiLevelType w:val="hybridMultilevel"/>
    <w:tmpl w:val="9494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81438"/>
    <w:multiLevelType w:val="hybridMultilevel"/>
    <w:tmpl w:val="BCA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B207C"/>
    <w:multiLevelType w:val="hybridMultilevel"/>
    <w:tmpl w:val="F51A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8"/>
  </w:num>
  <w:num w:numId="6">
    <w:abstractNumId w:val="3"/>
  </w:num>
  <w:num w:numId="7">
    <w:abstractNumId w:val="0"/>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36"/>
    <w:rsid w:val="000005D2"/>
    <w:rsid w:val="00001165"/>
    <w:rsid w:val="000017E5"/>
    <w:rsid w:val="000018BA"/>
    <w:rsid w:val="00001ADE"/>
    <w:rsid w:val="000102E7"/>
    <w:rsid w:val="00011FD5"/>
    <w:rsid w:val="000172CF"/>
    <w:rsid w:val="0002102D"/>
    <w:rsid w:val="00026210"/>
    <w:rsid w:val="00026A9F"/>
    <w:rsid w:val="00030072"/>
    <w:rsid w:val="00030413"/>
    <w:rsid w:val="00031AB8"/>
    <w:rsid w:val="000368B4"/>
    <w:rsid w:val="00042C12"/>
    <w:rsid w:val="000455C6"/>
    <w:rsid w:val="000474EC"/>
    <w:rsid w:val="00055DD4"/>
    <w:rsid w:val="000661D6"/>
    <w:rsid w:val="00066BA8"/>
    <w:rsid w:val="00070D78"/>
    <w:rsid w:val="00073370"/>
    <w:rsid w:val="000753C5"/>
    <w:rsid w:val="00082103"/>
    <w:rsid w:val="000830E5"/>
    <w:rsid w:val="00096EAA"/>
    <w:rsid w:val="000B4E19"/>
    <w:rsid w:val="000C4621"/>
    <w:rsid w:val="000C4B67"/>
    <w:rsid w:val="000D2084"/>
    <w:rsid w:val="000D3DB3"/>
    <w:rsid w:val="000D59FA"/>
    <w:rsid w:val="000D7471"/>
    <w:rsid w:val="000E5D18"/>
    <w:rsid w:val="000E6025"/>
    <w:rsid w:val="000F02D7"/>
    <w:rsid w:val="0010107E"/>
    <w:rsid w:val="00101809"/>
    <w:rsid w:val="00101B7D"/>
    <w:rsid w:val="00116FBC"/>
    <w:rsid w:val="00125F8B"/>
    <w:rsid w:val="00127098"/>
    <w:rsid w:val="001270C6"/>
    <w:rsid w:val="00127BC3"/>
    <w:rsid w:val="001467A3"/>
    <w:rsid w:val="0015343E"/>
    <w:rsid w:val="00161166"/>
    <w:rsid w:val="001612BF"/>
    <w:rsid w:val="00162E01"/>
    <w:rsid w:val="001719AE"/>
    <w:rsid w:val="001830CC"/>
    <w:rsid w:val="00185520"/>
    <w:rsid w:val="00187BDD"/>
    <w:rsid w:val="00194111"/>
    <w:rsid w:val="001A1133"/>
    <w:rsid w:val="001B0163"/>
    <w:rsid w:val="001C162C"/>
    <w:rsid w:val="001C62E9"/>
    <w:rsid w:val="001D4286"/>
    <w:rsid w:val="001D5379"/>
    <w:rsid w:val="001D7628"/>
    <w:rsid w:val="001E0646"/>
    <w:rsid w:val="001E086E"/>
    <w:rsid w:val="001E1229"/>
    <w:rsid w:val="001E2782"/>
    <w:rsid w:val="001F000B"/>
    <w:rsid w:val="0020133D"/>
    <w:rsid w:val="002067CF"/>
    <w:rsid w:val="00206B27"/>
    <w:rsid w:val="0021105C"/>
    <w:rsid w:val="00214961"/>
    <w:rsid w:val="00216869"/>
    <w:rsid w:val="00223E2A"/>
    <w:rsid w:val="00224316"/>
    <w:rsid w:val="00226F18"/>
    <w:rsid w:val="00231F73"/>
    <w:rsid w:val="002360BA"/>
    <w:rsid w:val="0023670E"/>
    <w:rsid w:val="00240E40"/>
    <w:rsid w:val="00243DA8"/>
    <w:rsid w:val="002444A6"/>
    <w:rsid w:val="00252998"/>
    <w:rsid w:val="0025353D"/>
    <w:rsid w:val="00254393"/>
    <w:rsid w:val="002600AD"/>
    <w:rsid w:val="0026573D"/>
    <w:rsid w:val="00273DBF"/>
    <w:rsid w:val="00277EA1"/>
    <w:rsid w:val="00291D60"/>
    <w:rsid w:val="002923CC"/>
    <w:rsid w:val="002976EA"/>
    <w:rsid w:val="002A5FAA"/>
    <w:rsid w:val="002C4A29"/>
    <w:rsid w:val="002D3241"/>
    <w:rsid w:val="002D6E2A"/>
    <w:rsid w:val="002D72A7"/>
    <w:rsid w:val="002D7B82"/>
    <w:rsid w:val="002E6B00"/>
    <w:rsid w:val="002F442B"/>
    <w:rsid w:val="00300C4D"/>
    <w:rsid w:val="003131B6"/>
    <w:rsid w:val="003148CB"/>
    <w:rsid w:val="003166A3"/>
    <w:rsid w:val="0032117D"/>
    <w:rsid w:val="00323A82"/>
    <w:rsid w:val="003249E8"/>
    <w:rsid w:val="00325B39"/>
    <w:rsid w:val="00330B33"/>
    <w:rsid w:val="003325A8"/>
    <w:rsid w:val="003536B8"/>
    <w:rsid w:val="00353ABD"/>
    <w:rsid w:val="003553D1"/>
    <w:rsid w:val="003562DA"/>
    <w:rsid w:val="00356473"/>
    <w:rsid w:val="00362288"/>
    <w:rsid w:val="00363238"/>
    <w:rsid w:val="00363F5E"/>
    <w:rsid w:val="00366D26"/>
    <w:rsid w:val="00367B60"/>
    <w:rsid w:val="00370DC9"/>
    <w:rsid w:val="00371968"/>
    <w:rsid w:val="0038444F"/>
    <w:rsid w:val="003878DF"/>
    <w:rsid w:val="003930DA"/>
    <w:rsid w:val="003939A4"/>
    <w:rsid w:val="003951BA"/>
    <w:rsid w:val="003A01A7"/>
    <w:rsid w:val="003B1C3F"/>
    <w:rsid w:val="003C35DC"/>
    <w:rsid w:val="003C6BDD"/>
    <w:rsid w:val="003D1DCD"/>
    <w:rsid w:val="003D23CE"/>
    <w:rsid w:val="003D4368"/>
    <w:rsid w:val="003D77F9"/>
    <w:rsid w:val="003E68B2"/>
    <w:rsid w:val="003F20EC"/>
    <w:rsid w:val="003F6C69"/>
    <w:rsid w:val="003F6F0A"/>
    <w:rsid w:val="00410033"/>
    <w:rsid w:val="00411F62"/>
    <w:rsid w:val="00415FE4"/>
    <w:rsid w:val="004167FB"/>
    <w:rsid w:val="00425627"/>
    <w:rsid w:val="004270D9"/>
    <w:rsid w:val="00427A42"/>
    <w:rsid w:val="00431EFF"/>
    <w:rsid w:val="00434744"/>
    <w:rsid w:val="0044102B"/>
    <w:rsid w:val="004414FC"/>
    <w:rsid w:val="0044663E"/>
    <w:rsid w:val="00447910"/>
    <w:rsid w:val="00453800"/>
    <w:rsid w:val="0045499B"/>
    <w:rsid w:val="00461E4D"/>
    <w:rsid w:val="00461FD5"/>
    <w:rsid w:val="00466D72"/>
    <w:rsid w:val="00466E2F"/>
    <w:rsid w:val="004704D0"/>
    <w:rsid w:val="00485285"/>
    <w:rsid w:val="00493EDC"/>
    <w:rsid w:val="004955BB"/>
    <w:rsid w:val="00495B11"/>
    <w:rsid w:val="004A0B60"/>
    <w:rsid w:val="004A2EA0"/>
    <w:rsid w:val="004B354E"/>
    <w:rsid w:val="004B3BB5"/>
    <w:rsid w:val="004B5833"/>
    <w:rsid w:val="004C6452"/>
    <w:rsid w:val="004D3D54"/>
    <w:rsid w:val="004D431E"/>
    <w:rsid w:val="004D5760"/>
    <w:rsid w:val="004E4054"/>
    <w:rsid w:val="004E5CFE"/>
    <w:rsid w:val="004F00AC"/>
    <w:rsid w:val="004F0102"/>
    <w:rsid w:val="004F10C2"/>
    <w:rsid w:val="004F4BE6"/>
    <w:rsid w:val="005004CE"/>
    <w:rsid w:val="0050130B"/>
    <w:rsid w:val="00501C73"/>
    <w:rsid w:val="0051032A"/>
    <w:rsid w:val="00510953"/>
    <w:rsid w:val="00524433"/>
    <w:rsid w:val="00537433"/>
    <w:rsid w:val="0054177C"/>
    <w:rsid w:val="005632C0"/>
    <w:rsid w:val="00566C94"/>
    <w:rsid w:val="00575DCE"/>
    <w:rsid w:val="0058546D"/>
    <w:rsid w:val="00586AD5"/>
    <w:rsid w:val="00592817"/>
    <w:rsid w:val="005928E5"/>
    <w:rsid w:val="00593DCE"/>
    <w:rsid w:val="005958D3"/>
    <w:rsid w:val="005A3719"/>
    <w:rsid w:val="005A44E3"/>
    <w:rsid w:val="005A757F"/>
    <w:rsid w:val="005B48A8"/>
    <w:rsid w:val="005C11DF"/>
    <w:rsid w:val="005C2F0E"/>
    <w:rsid w:val="005C7CD1"/>
    <w:rsid w:val="005D0361"/>
    <w:rsid w:val="005D61AB"/>
    <w:rsid w:val="005F096E"/>
    <w:rsid w:val="005F1462"/>
    <w:rsid w:val="005F33D6"/>
    <w:rsid w:val="005F3585"/>
    <w:rsid w:val="005F415B"/>
    <w:rsid w:val="00603F79"/>
    <w:rsid w:val="00606519"/>
    <w:rsid w:val="006116E8"/>
    <w:rsid w:val="00614E32"/>
    <w:rsid w:val="00616E41"/>
    <w:rsid w:val="00624636"/>
    <w:rsid w:val="00636096"/>
    <w:rsid w:val="006362F8"/>
    <w:rsid w:val="006377B1"/>
    <w:rsid w:val="006404D5"/>
    <w:rsid w:val="00641A80"/>
    <w:rsid w:val="00641ABD"/>
    <w:rsid w:val="00641BA7"/>
    <w:rsid w:val="0064349B"/>
    <w:rsid w:val="006465A2"/>
    <w:rsid w:val="00647751"/>
    <w:rsid w:val="006518D0"/>
    <w:rsid w:val="006549F6"/>
    <w:rsid w:val="0065614E"/>
    <w:rsid w:val="00665E0C"/>
    <w:rsid w:val="00670F4F"/>
    <w:rsid w:val="00674969"/>
    <w:rsid w:val="00682E83"/>
    <w:rsid w:val="00685B8A"/>
    <w:rsid w:val="00691EFE"/>
    <w:rsid w:val="006926AE"/>
    <w:rsid w:val="0069447E"/>
    <w:rsid w:val="00695CCA"/>
    <w:rsid w:val="00697265"/>
    <w:rsid w:val="006A06CB"/>
    <w:rsid w:val="006A324E"/>
    <w:rsid w:val="006A4BBE"/>
    <w:rsid w:val="006A51A4"/>
    <w:rsid w:val="006A56E1"/>
    <w:rsid w:val="006B0607"/>
    <w:rsid w:val="006B2368"/>
    <w:rsid w:val="006B5102"/>
    <w:rsid w:val="006B5C16"/>
    <w:rsid w:val="006C1662"/>
    <w:rsid w:val="006C32A0"/>
    <w:rsid w:val="006C6455"/>
    <w:rsid w:val="006D50E1"/>
    <w:rsid w:val="006E49D1"/>
    <w:rsid w:val="006E798C"/>
    <w:rsid w:val="006F2301"/>
    <w:rsid w:val="006F39A8"/>
    <w:rsid w:val="006F654B"/>
    <w:rsid w:val="00701EBC"/>
    <w:rsid w:val="00702F17"/>
    <w:rsid w:val="00707D10"/>
    <w:rsid w:val="007110AC"/>
    <w:rsid w:val="00714821"/>
    <w:rsid w:val="00714F14"/>
    <w:rsid w:val="00720199"/>
    <w:rsid w:val="0072588F"/>
    <w:rsid w:val="007301AF"/>
    <w:rsid w:val="007307E0"/>
    <w:rsid w:val="0074183F"/>
    <w:rsid w:val="00741E32"/>
    <w:rsid w:val="007463A9"/>
    <w:rsid w:val="00746772"/>
    <w:rsid w:val="0074711F"/>
    <w:rsid w:val="00750A23"/>
    <w:rsid w:val="007536BA"/>
    <w:rsid w:val="00753DD1"/>
    <w:rsid w:val="00754FF7"/>
    <w:rsid w:val="00755EDD"/>
    <w:rsid w:val="00757991"/>
    <w:rsid w:val="007601AB"/>
    <w:rsid w:val="007644B2"/>
    <w:rsid w:val="00766199"/>
    <w:rsid w:val="00766CE8"/>
    <w:rsid w:val="00773DF9"/>
    <w:rsid w:val="007777BC"/>
    <w:rsid w:val="0078157A"/>
    <w:rsid w:val="0078460E"/>
    <w:rsid w:val="007915EA"/>
    <w:rsid w:val="00791D6E"/>
    <w:rsid w:val="007936C3"/>
    <w:rsid w:val="007949D6"/>
    <w:rsid w:val="00795029"/>
    <w:rsid w:val="00795229"/>
    <w:rsid w:val="007A1E40"/>
    <w:rsid w:val="007B0251"/>
    <w:rsid w:val="007B2AC4"/>
    <w:rsid w:val="007B5011"/>
    <w:rsid w:val="007B70A5"/>
    <w:rsid w:val="007C47E9"/>
    <w:rsid w:val="007C4C67"/>
    <w:rsid w:val="007C53A4"/>
    <w:rsid w:val="007C6841"/>
    <w:rsid w:val="007D6FB8"/>
    <w:rsid w:val="007E052F"/>
    <w:rsid w:val="007E0A34"/>
    <w:rsid w:val="007F00DF"/>
    <w:rsid w:val="007F719D"/>
    <w:rsid w:val="00804444"/>
    <w:rsid w:val="00810717"/>
    <w:rsid w:val="008143C5"/>
    <w:rsid w:val="0082405E"/>
    <w:rsid w:val="008315CB"/>
    <w:rsid w:val="0083369A"/>
    <w:rsid w:val="00841BA4"/>
    <w:rsid w:val="00843AF0"/>
    <w:rsid w:val="00851776"/>
    <w:rsid w:val="008559C1"/>
    <w:rsid w:val="00863BA7"/>
    <w:rsid w:val="0086599C"/>
    <w:rsid w:val="00866731"/>
    <w:rsid w:val="00867E02"/>
    <w:rsid w:val="00873CC6"/>
    <w:rsid w:val="00880F6B"/>
    <w:rsid w:val="0088391D"/>
    <w:rsid w:val="008844D4"/>
    <w:rsid w:val="00891000"/>
    <w:rsid w:val="008948FD"/>
    <w:rsid w:val="008A0B09"/>
    <w:rsid w:val="008A2931"/>
    <w:rsid w:val="008A3956"/>
    <w:rsid w:val="008B0D22"/>
    <w:rsid w:val="008B5411"/>
    <w:rsid w:val="008C2299"/>
    <w:rsid w:val="008D0AEB"/>
    <w:rsid w:val="008D44C5"/>
    <w:rsid w:val="008D5E04"/>
    <w:rsid w:val="008E203B"/>
    <w:rsid w:val="008E485D"/>
    <w:rsid w:val="008F32D8"/>
    <w:rsid w:val="0090350B"/>
    <w:rsid w:val="00904B31"/>
    <w:rsid w:val="00915B0C"/>
    <w:rsid w:val="009177AC"/>
    <w:rsid w:val="009268EE"/>
    <w:rsid w:val="00930F5A"/>
    <w:rsid w:val="00931C2B"/>
    <w:rsid w:val="00937536"/>
    <w:rsid w:val="00941D23"/>
    <w:rsid w:val="00944388"/>
    <w:rsid w:val="00944DEB"/>
    <w:rsid w:val="00950F74"/>
    <w:rsid w:val="00960835"/>
    <w:rsid w:val="00962C8A"/>
    <w:rsid w:val="009666B4"/>
    <w:rsid w:val="00967C41"/>
    <w:rsid w:val="009825FC"/>
    <w:rsid w:val="00986799"/>
    <w:rsid w:val="009926FC"/>
    <w:rsid w:val="009963B4"/>
    <w:rsid w:val="009970EA"/>
    <w:rsid w:val="009A07B0"/>
    <w:rsid w:val="009A1657"/>
    <w:rsid w:val="009A1720"/>
    <w:rsid w:val="009A7ABE"/>
    <w:rsid w:val="009B22CB"/>
    <w:rsid w:val="009B260F"/>
    <w:rsid w:val="009C3FB8"/>
    <w:rsid w:val="009C5B7E"/>
    <w:rsid w:val="009D2C28"/>
    <w:rsid w:val="009D2FC0"/>
    <w:rsid w:val="009D31F8"/>
    <w:rsid w:val="009E2105"/>
    <w:rsid w:val="009E3ADD"/>
    <w:rsid w:val="009E4A24"/>
    <w:rsid w:val="009E7976"/>
    <w:rsid w:val="009F3CCE"/>
    <w:rsid w:val="009F5A66"/>
    <w:rsid w:val="009F7FB8"/>
    <w:rsid w:val="00A040CD"/>
    <w:rsid w:val="00A06151"/>
    <w:rsid w:val="00A06DC9"/>
    <w:rsid w:val="00A11339"/>
    <w:rsid w:val="00A115FB"/>
    <w:rsid w:val="00A11652"/>
    <w:rsid w:val="00A17927"/>
    <w:rsid w:val="00A2163D"/>
    <w:rsid w:val="00A21877"/>
    <w:rsid w:val="00A278B5"/>
    <w:rsid w:val="00A33E23"/>
    <w:rsid w:val="00A3466D"/>
    <w:rsid w:val="00A41590"/>
    <w:rsid w:val="00A44236"/>
    <w:rsid w:val="00A51FB1"/>
    <w:rsid w:val="00A520A8"/>
    <w:rsid w:val="00A53D88"/>
    <w:rsid w:val="00A608E2"/>
    <w:rsid w:val="00A63FAB"/>
    <w:rsid w:val="00A67285"/>
    <w:rsid w:val="00A67A88"/>
    <w:rsid w:val="00A70206"/>
    <w:rsid w:val="00A70832"/>
    <w:rsid w:val="00A81EE1"/>
    <w:rsid w:val="00A86A90"/>
    <w:rsid w:val="00A91477"/>
    <w:rsid w:val="00A9600C"/>
    <w:rsid w:val="00A96330"/>
    <w:rsid w:val="00AA1D04"/>
    <w:rsid w:val="00AA7C8B"/>
    <w:rsid w:val="00AB0637"/>
    <w:rsid w:val="00AB4F7B"/>
    <w:rsid w:val="00AB675B"/>
    <w:rsid w:val="00AB7AF5"/>
    <w:rsid w:val="00AC3D9B"/>
    <w:rsid w:val="00AC5760"/>
    <w:rsid w:val="00AD3EF1"/>
    <w:rsid w:val="00AD519C"/>
    <w:rsid w:val="00AE0EFC"/>
    <w:rsid w:val="00AE18D2"/>
    <w:rsid w:val="00AE420D"/>
    <w:rsid w:val="00AE670B"/>
    <w:rsid w:val="00AE6DDB"/>
    <w:rsid w:val="00AE7408"/>
    <w:rsid w:val="00AE7DD5"/>
    <w:rsid w:val="00AE7E6C"/>
    <w:rsid w:val="00AF0E1A"/>
    <w:rsid w:val="00AF1133"/>
    <w:rsid w:val="00AF6F3D"/>
    <w:rsid w:val="00B059DA"/>
    <w:rsid w:val="00B07655"/>
    <w:rsid w:val="00B15922"/>
    <w:rsid w:val="00B178EA"/>
    <w:rsid w:val="00B2531E"/>
    <w:rsid w:val="00B253E9"/>
    <w:rsid w:val="00B3618F"/>
    <w:rsid w:val="00B402EB"/>
    <w:rsid w:val="00B42067"/>
    <w:rsid w:val="00B4332D"/>
    <w:rsid w:val="00B45529"/>
    <w:rsid w:val="00B462C9"/>
    <w:rsid w:val="00B46CC7"/>
    <w:rsid w:val="00B47AD9"/>
    <w:rsid w:val="00B51F06"/>
    <w:rsid w:val="00B5258D"/>
    <w:rsid w:val="00B60EDF"/>
    <w:rsid w:val="00B63DC5"/>
    <w:rsid w:val="00B64B44"/>
    <w:rsid w:val="00B72A22"/>
    <w:rsid w:val="00B73AE9"/>
    <w:rsid w:val="00B75956"/>
    <w:rsid w:val="00B76D31"/>
    <w:rsid w:val="00B829EE"/>
    <w:rsid w:val="00B908AA"/>
    <w:rsid w:val="00B9204E"/>
    <w:rsid w:val="00B947F8"/>
    <w:rsid w:val="00BA5EDA"/>
    <w:rsid w:val="00BB041B"/>
    <w:rsid w:val="00BB3D3D"/>
    <w:rsid w:val="00BB4063"/>
    <w:rsid w:val="00BB6779"/>
    <w:rsid w:val="00BC4B94"/>
    <w:rsid w:val="00BC667F"/>
    <w:rsid w:val="00BD1CCD"/>
    <w:rsid w:val="00BE487A"/>
    <w:rsid w:val="00BE52ED"/>
    <w:rsid w:val="00BE6F01"/>
    <w:rsid w:val="00BF07D9"/>
    <w:rsid w:val="00BF24EF"/>
    <w:rsid w:val="00BF4572"/>
    <w:rsid w:val="00BF78C3"/>
    <w:rsid w:val="00C0178E"/>
    <w:rsid w:val="00C05331"/>
    <w:rsid w:val="00C06F93"/>
    <w:rsid w:val="00C10B87"/>
    <w:rsid w:val="00C12A4B"/>
    <w:rsid w:val="00C14F1C"/>
    <w:rsid w:val="00C25346"/>
    <w:rsid w:val="00C30431"/>
    <w:rsid w:val="00C31AA6"/>
    <w:rsid w:val="00C33200"/>
    <w:rsid w:val="00C33581"/>
    <w:rsid w:val="00C363C5"/>
    <w:rsid w:val="00C47DFA"/>
    <w:rsid w:val="00C47EEF"/>
    <w:rsid w:val="00C53C1A"/>
    <w:rsid w:val="00C60476"/>
    <w:rsid w:val="00C60D29"/>
    <w:rsid w:val="00C63E38"/>
    <w:rsid w:val="00C70CB7"/>
    <w:rsid w:val="00C75C61"/>
    <w:rsid w:val="00C802E4"/>
    <w:rsid w:val="00C86E1A"/>
    <w:rsid w:val="00C90A9F"/>
    <w:rsid w:val="00C93B8F"/>
    <w:rsid w:val="00C9486C"/>
    <w:rsid w:val="00C95EA3"/>
    <w:rsid w:val="00CA2229"/>
    <w:rsid w:val="00CA505C"/>
    <w:rsid w:val="00CA702B"/>
    <w:rsid w:val="00CB047B"/>
    <w:rsid w:val="00CB388E"/>
    <w:rsid w:val="00CC38A7"/>
    <w:rsid w:val="00CC7A53"/>
    <w:rsid w:val="00CC7ED1"/>
    <w:rsid w:val="00CE4BAF"/>
    <w:rsid w:val="00CE6DE7"/>
    <w:rsid w:val="00CF233C"/>
    <w:rsid w:val="00CF4B54"/>
    <w:rsid w:val="00CF4D17"/>
    <w:rsid w:val="00CF746B"/>
    <w:rsid w:val="00D00333"/>
    <w:rsid w:val="00D01130"/>
    <w:rsid w:val="00D0179E"/>
    <w:rsid w:val="00D0730E"/>
    <w:rsid w:val="00D100E7"/>
    <w:rsid w:val="00D1345B"/>
    <w:rsid w:val="00D14BD5"/>
    <w:rsid w:val="00D16863"/>
    <w:rsid w:val="00D20E33"/>
    <w:rsid w:val="00D21157"/>
    <w:rsid w:val="00D25C7A"/>
    <w:rsid w:val="00D26C8D"/>
    <w:rsid w:val="00D27C7E"/>
    <w:rsid w:val="00D31872"/>
    <w:rsid w:val="00D34E73"/>
    <w:rsid w:val="00D37BE4"/>
    <w:rsid w:val="00D37E7E"/>
    <w:rsid w:val="00D42AC7"/>
    <w:rsid w:val="00D42C48"/>
    <w:rsid w:val="00D54457"/>
    <w:rsid w:val="00D54E86"/>
    <w:rsid w:val="00D60213"/>
    <w:rsid w:val="00D60C9A"/>
    <w:rsid w:val="00D63859"/>
    <w:rsid w:val="00D65E0D"/>
    <w:rsid w:val="00D71D95"/>
    <w:rsid w:val="00D736F2"/>
    <w:rsid w:val="00D749DD"/>
    <w:rsid w:val="00D80A77"/>
    <w:rsid w:val="00D81D21"/>
    <w:rsid w:val="00D84E6F"/>
    <w:rsid w:val="00D86233"/>
    <w:rsid w:val="00D903A9"/>
    <w:rsid w:val="00D939A1"/>
    <w:rsid w:val="00DB11A8"/>
    <w:rsid w:val="00DB16F2"/>
    <w:rsid w:val="00DB45CD"/>
    <w:rsid w:val="00DB5C5F"/>
    <w:rsid w:val="00DB6204"/>
    <w:rsid w:val="00DB7EF9"/>
    <w:rsid w:val="00DC22BC"/>
    <w:rsid w:val="00DC34A9"/>
    <w:rsid w:val="00DC4D5E"/>
    <w:rsid w:val="00DC5039"/>
    <w:rsid w:val="00DC5DD6"/>
    <w:rsid w:val="00DC7708"/>
    <w:rsid w:val="00DD0E38"/>
    <w:rsid w:val="00DE4614"/>
    <w:rsid w:val="00DF0F01"/>
    <w:rsid w:val="00DF13AD"/>
    <w:rsid w:val="00DF5973"/>
    <w:rsid w:val="00DF72C3"/>
    <w:rsid w:val="00E02650"/>
    <w:rsid w:val="00E03A37"/>
    <w:rsid w:val="00E05437"/>
    <w:rsid w:val="00E131E7"/>
    <w:rsid w:val="00E1518E"/>
    <w:rsid w:val="00E365DA"/>
    <w:rsid w:val="00E37B01"/>
    <w:rsid w:val="00E40494"/>
    <w:rsid w:val="00E4604F"/>
    <w:rsid w:val="00E46564"/>
    <w:rsid w:val="00E52C30"/>
    <w:rsid w:val="00E54A83"/>
    <w:rsid w:val="00E62E39"/>
    <w:rsid w:val="00E66D67"/>
    <w:rsid w:val="00E73158"/>
    <w:rsid w:val="00E73221"/>
    <w:rsid w:val="00E74396"/>
    <w:rsid w:val="00E745CA"/>
    <w:rsid w:val="00E75FAF"/>
    <w:rsid w:val="00E87A11"/>
    <w:rsid w:val="00E87D50"/>
    <w:rsid w:val="00E923B6"/>
    <w:rsid w:val="00E95B87"/>
    <w:rsid w:val="00E96BBF"/>
    <w:rsid w:val="00EA30B2"/>
    <w:rsid w:val="00EB18F0"/>
    <w:rsid w:val="00EB425C"/>
    <w:rsid w:val="00EC3614"/>
    <w:rsid w:val="00EC48FF"/>
    <w:rsid w:val="00EC64F7"/>
    <w:rsid w:val="00EC7750"/>
    <w:rsid w:val="00ED70C6"/>
    <w:rsid w:val="00EE2CF6"/>
    <w:rsid w:val="00EE42B5"/>
    <w:rsid w:val="00EE6075"/>
    <w:rsid w:val="00EF04BD"/>
    <w:rsid w:val="00EF465D"/>
    <w:rsid w:val="00EF483A"/>
    <w:rsid w:val="00EF758F"/>
    <w:rsid w:val="00F07FC8"/>
    <w:rsid w:val="00F127C6"/>
    <w:rsid w:val="00F12A83"/>
    <w:rsid w:val="00F13DAC"/>
    <w:rsid w:val="00F14E7D"/>
    <w:rsid w:val="00F176E1"/>
    <w:rsid w:val="00F36976"/>
    <w:rsid w:val="00F37F17"/>
    <w:rsid w:val="00F4524B"/>
    <w:rsid w:val="00F47E1F"/>
    <w:rsid w:val="00F5237C"/>
    <w:rsid w:val="00F52B47"/>
    <w:rsid w:val="00F53F94"/>
    <w:rsid w:val="00F56F0B"/>
    <w:rsid w:val="00F5763C"/>
    <w:rsid w:val="00F61AC5"/>
    <w:rsid w:val="00F62232"/>
    <w:rsid w:val="00F6779B"/>
    <w:rsid w:val="00F7197E"/>
    <w:rsid w:val="00F75F57"/>
    <w:rsid w:val="00F8693B"/>
    <w:rsid w:val="00F873F9"/>
    <w:rsid w:val="00F91709"/>
    <w:rsid w:val="00FA13F7"/>
    <w:rsid w:val="00FA18F7"/>
    <w:rsid w:val="00FA524B"/>
    <w:rsid w:val="00FA73DC"/>
    <w:rsid w:val="00FA77F8"/>
    <w:rsid w:val="00FA79FC"/>
    <w:rsid w:val="00FB0BE4"/>
    <w:rsid w:val="00FB2060"/>
    <w:rsid w:val="00FB567A"/>
    <w:rsid w:val="00FB6C3E"/>
    <w:rsid w:val="00FC54A2"/>
    <w:rsid w:val="00FD068D"/>
    <w:rsid w:val="00FD143F"/>
    <w:rsid w:val="00FD7E48"/>
    <w:rsid w:val="00FE01D0"/>
    <w:rsid w:val="00FE3978"/>
    <w:rsid w:val="00FE70BE"/>
    <w:rsid w:val="00FF12E2"/>
    <w:rsid w:val="00FF47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AE66F"/>
  <w15:docId w15:val="{000CB9E2-3694-46E1-85BD-20DE7E2B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A79FC"/>
    <w:pPr>
      <w:spacing w:after="200" w:line="276" w:lineRule="auto"/>
    </w:pPr>
    <w:rPr>
      <w:rFonts w:eastAsia="Times New Roman"/>
      <w:sz w:val="22"/>
      <w:szCs w:val="22"/>
      <w:lang w:val="en-US" w:eastAsia="en-US"/>
    </w:rPr>
  </w:style>
  <w:style w:type="paragraph" w:styleId="Otsikko1">
    <w:name w:val="heading 1"/>
    <w:basedOn w:val="Normaali"/>
    <w:link w:val="Otsikko1Char"/>
    <w:qFormat/>
    <w:rsid w:val="000474EC"/>
    <w:pPr>
      <w:spacing w:before="360" w:after="240" w:line="240" w:lineRule="auto"/>
      <w:outlineLvl w:val="0"/>
    </w:pPr>
    <w:rPr>
      <w:rFonts w:ascii="Trebuchet MS" w:eastAsia="Calibri" w:hAnsi="Trebuchet MS"/>
      <w:b/>
      <w:bCs/>
      <w:kern w:val="36"/>
      <w:sz w:val="28"/>
      <w:szCs w:val="48"/>
    </w:rPr>
  </w:style>
  <w:style w:type="paragraph" w:styleId="Otsikko2">
    <w:name w:val="heading 2"/>
    <w:basedOn w:val="Normaali"/>
    <w:link w:val="Otsikko2Char"/>
    <w:qFormat/>
    <w:rsid w:val="00370DC9"/>
    <w:pPr>
      <w:spacing w:before="360" w:after="240" w:line="240" w:lineRule="auto"/>
      <w:outlineLvl w:val="1"/>
    </w:pPr>
    <w:rPr>
      <w:rFonts w:ascii="Trebuchet MS" w:eastAsia="Calibri" w:hAnsi="Trebuchet MS"/>
      <w:b/>
      <w:bCs/>
      <w:sz w:val="26"/>
      <w:szCs w:val="36"/>
    </w:rPr>
  </w:style>
  <w:style w:type="paragraph" w:styleId="Otsikko3">
    <w:name w:val="heading 3"/>
    <w:basedOn w:val="Normaali"/>
    <w:next w:val="Normaali"/>
    <w:link w:val="Otsikko3Char"/>
    <w:qFormat/>
    <w:rsid w:val="00370DC9"/>
    <w:pPr>
      <w:keepNext/>
      <w:keepLines/>
      <w:spacing w:before="360" w:after="240"/>
      <w:outlineLvl w:val="2"/>
    </w:pPr>
    <w:rPr>
      <w:rFonts w:ascii="Trebuchet MS" w:eastAsia="Calibri" w:hAnsi="Trebuchet MS"/>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624636"/>
    <w:pPr>
      <w:autoSpaceDE w:val="0"/>
      <w:autoSpaceDN w:val="0"/>
      <w:adjustRightInd w:val="0"/>
    </w:pPr>
    <w:rPr>
      <w:rFonts w:ascii="Garamond" w:eastAsia="Times New Roman" w:hAnsi="Garamond" w:cs="Garamond"/>
      <w:color w:val="000000"/>
      <w:sz w:val="24"/>
      <w:szCs w:val="24"/>
      <w:lang w:val="en-US" w:eastAsia="en-US"/>
    </w:rPr>
  </w:style>
  <w:style w:type="paragraph" w:styleId="Luettelokappale">
    <w:name w:val="List Paragraph"/>
    <w:basedOn w:val="Normaali"/>
    <w:uiPriority w:val="34"/>
    <w:qFormat/>
    <w:rsid w:val="00624636"/>
    <w:pPr>
      <w:ind w:left="720"/>
      <w:contextualSpacing/>
    </w:pPr>
  </w:style>
  <w:style w:type="character" w:styleId="Hyperlinkki">
    <w:name w:val="Hyperlink"/>
    <w:uiPriority w:val="99"/>
    <w:rsid w:val="00D84E6F"/>
    <w:rPr>
      <w:rFonts w:cs="Times New Roman"/>
      <w:color w:val="0000FF"/>
      <w:u w:val="single"/>
    </w:rPr>
  </w:style>
  <w:style w:type="paragraph" w:styleId="Alaviitteenteksti">
    <w:name w:val="footnote text"/>
    <w:basedOn w:val="Normaali"/>
    <w:link w:val="AlaviitteentekstiChar"/>
    <w:semiHidden/>
    <w:rsid w:val="00D31872"/>
    <w:pPr>
      <w:spacing w:after="0" w:line="240" w:lineRule="auto"/>
    </w:pPr>
    <w:rPr>
      <w:sz w:val="20"/>
      <w:szCs w:val="20"/>
    </w:rPr>
  </w:style>
  <w:style w:type="character" w:customStyle="1" w:styleId="AlaviitteentekstiChar">
    <w:name w:val="Alaviitteen teksti Char"/>
    <w:link w:val="Alaviitteenteksti"/>
    <w:semiHidden/>
    <w:locked/>
    <w:rsid w:val="00D31872"/>
    <w:rPr>
      <w:rFonts w:cs="Times New Roman"/>
      <w:sz w:val="20"/>
      <w:szCs w:val="20"/>
    </w:rPr>
  </w:style>
  <w:style w:type="character" w:styleId="Alaviitteenviite">
    <w:name w:val="footnote reference"/>
    <w:semiHidden/>
    <w:rsid w:val="00D31872"/>
    <w:rPr>
      <w:rFonts w:cs="Times New Roman"/>
      <w:vertAlign w:val="superscript"/>
    </w:rPr>
  </w:style>
  <w:style w:type="character" w:customStyle="1" w:styleId="Otsikko1Char">
    <w:name w:val="Otsikko 1 Char"/>
    <w:link w:val="Otsikko1"/>
    <w:locked/>
    <w:rsid w:val="000474EC"/>
    <w:rPr>
      <w:rFonts w:ascii="Trebuchet MS" w:hAnsi="Trebuchet MS" w:cs="Times New Roman"/>
      <w:b/>
      <w:bCs/>
      <w:kern w:val="36"/>
      <w:sz w:val="48"/>
      <w:szCs w:val="48"/>
    </w:rPr>
  </w:style>
  <w:style w:type="character" w:customStyle="1" w:styleId="Otsikko2Char">
    <w:name w:val="Otsikko 2 Char"/>
    <w:link w:val="Otsikko2"/>
    <w:locked/>
    <w:rsid w:val="00370DC9"/>
    <w:rPr>
      <w:rFonts w:ascii="Trebuchet MS" w:hAnsi="Trebuchet MS" w:cs="Times New Roman"/>
      <w:b/>
      <w:bCs/>
      <w:sz w:val="36"/>
      <w:szCs w:val="36"/>
    </w:rPr>
  </w:style>
  <w:style w:type="table" w:styleId="TaulukkoRuudukko">
    <w:name w:val="Table Grid"/>
    <w:basedOn w:val="Normaalitaulukko"/>
    <w:rsid w:val="007A1E40"/>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semiHidden/>
    <w:rsid w:val="00A11652"/>
    <w:pPr>
      <w:spacing w:after="0" w:line="240" w:lineRule="auto"/>
    </w:pPr>
    <w:rPr>
      <w:rFonts w:ascii="Tahoma" w:hAnsi="Tahoma" w:cs="Tahoma"/>
      <w:sz w:val="16"/>
      <w:szCs w:val="16"/>
    </w:rPr>
  </w:style>
  <w:style w:type="character" w:customStyle="1" w:styleId="SelitetekstiChar">
    <w:name w:val="Seliteteksti Char"/>
    <w:link w:val="Seliteteksti"/>
    <w:semiHidden/>
    <w:locked/>
    <w:rsid w:val="00A11652"/>
    <w:rPr>
      <w:rFonts w:ascii="Tahoma" w:hAnsi="Tahoma" w:cs="Tahoma"/>
      <w:sz w:val="16"/>
      <w:szCs w:val="16"/>
    </w:rPr>
  </w:style>
  <w:style w:type="character" w:styleId="Kommentinviite">
    <w:name w:val="annotation reference"/>
    <w:semiHidden/>
    <w:rsid w:val="00753DD1"/>
    <w:rPr>
      <w:rFonts w:cs="Times New Roman"/>
      <w:sz w:val="16"/>
      <w:szCs w:val="16"/>
    </w:rPr>
  </w:style>
  <w:style w:type="paragraph" w:styleId="Kommentinteksti">
    <w:name w:val="annotation text"/>
    <w:basedOn w:val="Normaali"/>
    <w:link w:val="KommentintekstiChar"/>
    <w:rsid w:val="00753DD1"/>
    <w:pPr>
      <w:spacing w:line="240" w:lineRule="auto"/>
    </w:pPr>
    <w:rPr>
      <w:sz w:val="20"/>
      <w:szCs w:val="20"/>
    </w:rPr>
  </w:style>
  <w:style w:type="character" w:customStyle="1" w:styleId="KommentintekstiChar">
    <w:name w:val="Kommentin teksti Char"/>
    <w:link w:val="Kommentinteksti"/>
    <w:locked/>
    <w:rsid w:val="00753DD1"/>
    <w:rPr>
      <w:rFonts w:cs="Times New Roman"/>
      <w:sz w:val="20"/>
      <w:szCs w:val="20"/>
    </w:rPr>
  </w:style>
  <w:style w:type="paragraph" w:styleId="Kommentinotsikko">
    <w:name w:val="annotation subject"/>
    <w:basedOn w:val="Kommentinteksti"/>
    <w:next w:val="Kommentinteksti"/>
    <w:link w:val="KommentinotsikkoChar"/>
    <w:semiHidden/>
    <w:rsid w:val="00753DD1"/>
    <w:rPr>
      <w:b/>
      <w:bCs/>
    </w:rPr>
  </w:style>
  <w:style w:type="character" w:customStyle="1" w:styleId="KommentinotsikkoChar">
    <w:name w:val="Kommentin otsikko Char"/>
    <w:link w:val="Kommentinotsikko"/>
    <w:semiHidden/>
    <w:locked/>
    <w:rsid w:val="00753DD1"/>
    <w:rPr>
      <w:rFonts w:cs="Times New Roman"/>
      <w:b/>
      <w:bCs/>
      <w:sz w:val="20"/>
      <w:szCs w:val="20"/>
    </w:rPr>
  </w:style>
  <w:style w:type="paragraph" w:customStyle="1" w:styleId="sectionheader">
    <w:name w:val="section header"/>
    <w:basedOn w:val="Normaali"/>
    <w:link w:val="sectionheaderChar"/>
    <w:rsid w:val="0038444F"/>
    <w:pPr>
      <w:spacing w:after="0"/>
    </w:pPr>
    <w:rPr>
      <w:rFonts w:ascii="Trebuchet MS" w:hAnsi="Trebuchet MS"/>
      <w:b/>
      <w:sz w:val="28"/>
      <w:szCs w:val="28"/>
    </w:rPr>
  </w:style>
  <w:style w:type="character" w:customStyle="1" w:styleId="sectionheaderChar">
    <w:name w:val="section header Char"/>
    <w:link w:val="sectionheader"/>
    <w:locked/>
    <w:rsid w:val="0038444F"/>
    <w:rPr>
      <w:rFonts w:ascii="Trebuchet MS" w:hAnsi="Trebuchet MS" w:cs="Times New Roman"/>
      <w:b/>
      <w:sz w:val="28"/>
      <w:szCs w:val="28"/>
    </w:rPr>
  </w:style>
  <w:style w:type="paragraph" w:styleId="NormaaliWWW">
    <w:name w:val="Normal (Web)"/>
    <w:basedOn w:val="Normaali"/>
    <w:semiHidden/>
    <w:rsid w:val="00754FF7"/>
    <w:pPr>
      <w:spacing w:before="100" w:beforeAutospacing="1" w:after="100" w:afterAutospacing="1" w:line="240" w:lineRule="auto"/>
    </w:pPr>
    <w:rPr>
      <w:rFonts w:ascii="Times New Roman" w:eastAsia="Calibri" w:hAnsi="Times New Roman"/>
      <w:sz w:val="24"/>
      <w:szCs w:val="24"/>
    </w:rPr>
  </w:style>
  <w:style w:type="paragraph" w:customStyle="1" w:styleId="Entry1withLine">
    <w:name w:val="Entry 1 with Line"/>
    <w:basedOn w:val="Normaali"/>
    <w:rsid w:val="00F47E1F"/>
    <w:pPr>
      <w:spacing w:line="240" w:lineRule="auto"/>
    </w:pPr>
    <w:rPr>
      <w:rFonts w:ascii="Trebuchet MS" w:hAnsi="Trebuchet MS"/>
      <w:color w:val="262727"/>
    </w:rPr>
  </w:style>
  <w:style w:type="paragraph" w:styleId="Sisllysluettelonotsikko">
    <w:name w:val="TOC Heading"/>
    <w:basedOn w:val="Otsikko1"/>
    <w:next w:val="Normaali"/>
    <w:qFormat/>
    <w:rsid w:val="00757991"/>
    <w:pPr>
      <w:keepNext/>
      <w:keepLines/>
      <w:spacing w:before="480" w:after="0" w:line="276" w:lineRule="auto"/>
      <w:outlineLvl w:val="9"/>
    </w:pPr>
    <w:rPr>
      <w:rFonts w:ascii="Cambria" w:hAnsi="Cambria"/>
      <w:color w:val="365F91"/>
      <w:kern w:val="0"/>
      <w:szCs w:val="28"/>
      <w:lang w:eastAsia="ja-JP"/>
    </w:rPr>
  </w:style>
  <w:style w:type="paragraph" w:styleId="Sisluet1">
    <w:name w:val="toc 1"/>
    <w:basedOn w:val="Normaali"/>
    <w:next w:val="Normaali"/>
    <w:autoRedefine/>
    <w:uiPriority w:val="39"/>
    <w:rsid w:val="00757991"/>
    <w:pPr>
      <w:spacing w:after="100"/>
    </w:pPr>
  </w:style>
  <w:style w:type="paragraph" w:styleId="Sisluet2">
    <w:name w:val="toc 2"/>
    <w:basedOn w:val="Normaali"/>
    <w:next w:val="Normaali"/>
    <w:autoRedefine/>
    <w:uiPriority w:val="39"/>
    <w:rsid w:val="00757991"/>
    <w:pPr>
      <w:spacing w:after="100"/>
      <w:ind w:left="220"/>
    </w:pPr>
    <w:rPr>
      <w:rFonts w:eastAsia="Calibri"/>
      <w:lang w:eastAsia="ja-JP"/>
    </w:rPr>
  </w:style>
  <w:style w:type="paragraph" w:styleId="Sisluet3">
    <w:name w:val="toc 3"/>
    <w:basedOn w:val="Normaali"/>
    <w:next w:val="Normaali"/>
    <w:autoRedefine/>
    <w:uiPriority w:val="39"/>
    <w:rsid w:val="00757991"/>
    <w:pPr>
      <w:spacing w:after="100"/>
      <w:ind w:left="440"/>
    </w:pPr>
    <w:rPr>
      <w:rFonts w:eastAsia="Calibri"/>
      <w:lang w:eastAsia="ja-JP"/>
    </w:rPr>
  </w:style>
  <w:style w:type="character" w:customStyle="1" w:styleId="Otsikko3Char">
    <w:name w:val="Otsikko 3 Char"/>
    <w:link w:val="Otsikko3"/>
    <w:locked/>
    <w:rsid w:val="00370DC9"/>
    <w:rPr>
      <w:rFonts w:ascii="Trebuchet MS" w:hAnsi="Trebuchet MS" w:cs="Times New Roman"/>
      <w:b/>
      <w:bCs/>
      <w:sz w:val="24"/>
    </w:rPr>
  </w:style>
  <w:style w:type="paragraph" w:styleId="Kuvaotsikko">
    <w:name w:val="caption"/>
    <w:basedOn w:val="Normaali"/>
    <w:next w:val="Normaali"/>
    <w:qFormat/>
    <w:rsid w:val="00F873F9"/>
    <w:pPr>
      <w:spacing w:line="240" w:lineRule="auto"/>
    </w:pPr>
    <w:rPr>
      <w:b/>
      <w:bCs/>
      <w:color w:val="4F81BD"/>
      <w:sz w:val="18"/>
      <w:szCs w:val="18"/>
    </w:rPr>
  </w:style>
  <w:style w:type="character" w:styleId="Voimakas">
    <w:name w:val="Strong"/>
    <w:qFormat/>
    <w:rsid w:val="00CB047B"/>
    <w:rPr>
      <w:rFonts w:cs="Times New Roman"/>
      <w:b/>
      <w:bCs/>
    </w:rPr>
  </w:style>
  <w:style w:type="paragraph" w:styleId="Yltunniste">
    <w:name w:val="header"/>
    <w:basedOn w:val="Normaali"/>
    <w:link w:val="YltunnisteChar"/>
    <w:rsid w:val="0058546D"/>
    <w:pPr>
      <w:tabs>
        <w:tab w:val="center" w:pos="4536"/>
        <w:tab w:val="right" w:pos="9072"/>
      </w:tabs>
      <w:spacing w:after="0" w:line="240" w:lineRule="auto"/>
    </w:pPr>
  </w:style>
  <w:style w:type="character" w:customStyle="1" w:styleId="YltunnisteChar">
    <w:name w:val="Ylätunniste Char"/>
    <w:link w:val="Yltunniste"/>
    <w:locked/>
    <w:rsid w:val="0058546D"/>
    <w:rPr>
      <w:rFonts w:cs="Times New Roman"/>
    </w:rPr>
  </w:style>
  <w:style w:type="paragraph" w:styleId="Alatunniste">
    <w:name w:val="footer"/>
    <w:basedOn w:val="Normaali"/>
    <w:link w:val="AlatunnisteChar"/>
    <w:uiPriority w:val="99"/>
    <w:rsid w:val="0058546D"/>
    <w:pPr>
      <w:tabs>
        <w:tab w:val="center" w:pos="4536"/>
        <w:tab w:val="right" w:pos="9072"/>
      </w:tabs>
      <w:spacing w:after="0" w:line="240" w:lineRule="auto"/>
    </w:pPr>
  </w:style>
  <w:style w:type="character" w:customStyle="1" w:styleId="AlatunnisteChar">
    <w:name w:val="Alatunniste Char"/>
    <w:link w:val="Alatunniste"/>
    <w:uiPriority w:val="99"/>
    <w:locked/>
    <w:rsid w:val="0058546D"/>
    <w:rPr>
      <w:rFonts w:cs="Times New Roman"/>
    </w:rPr>
  </w:style>
  <w:style w:type="paragraph" w:styleId="Muutos">
    <w:name w:val="Revision"/>
    <w:hidden/>
    <w:uiPriority w:val="99"/>
    <w:semiHidden/>
    <w:rsid w:val="00EE2CF6"/>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85">
          <w:marLeft w:val="547"/>
          <w:marRight w:val="0"/>
          <w:marTop w:val="96"/>
          <w:marBottom w:val="0"/>
          <w:divBdr>
            <w:top w:val="none" w:sz="0" w:space="0" w:color="auto"/>
            <w:left w:val="none" w:sz="0" w:space="0" w:color="auto"/>
            <w:bottom w:val="none" w:sz="0" w:space="0" w:color="auto"/>
            <w:right w:val="none" w:sz="0" w:space="0" w:color="auto"/>
          </w:divBdr>
        </w:div>
        <w:div w:id="109">
          <w:marLeft w:val="547"/>
          <w:marRight w:val="0"/>
          <w:marTop w:val="96"/>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96"/>
          <w:marBottom w:val="0"/>
          <w:divBdr>
            <w:top w:val="none" w:sz="0" w:space="0" w:color="auto"/>
            <w:left w:val="none" w:sz="0" w:space="0" w:color="auto"/>
            <w:bottom w:val="none" w:sz="0" w:space="0" w:color="auto"/>
            <w:right w:val="none" w:sz="0" w:space="0" w:color="auto"/>
          </w:divBdr>
        </w:div>
        <w:div w:id="40">
          <w:marLeft w:val="547"/>
          <w:marRight w:val="0"/>
          <w:marTop w:val="96"/>
          <w:marBottom w:val="0"/>
          <w:divBdr>
            <w:top w:val="none" w:sz="0" w:space="0" w:color="auto"/>
            <w:left w:val="none" w:sz="0" w:space="0" w:color="auto"/>
            <w:bottom w:val="none" w:sz="0" w:space="0" w:color="auto"/>
            <w:right w:val="none" w:sz="0" w:space="0" w:color="auto"/>
          </w:divBdr>
        </w:div>
        <w:div w:id="67">
          <w:marLeft w:val="547"/>
          <w:marRight w:val="0"/>
          <w:marTop w:val="96"/>
          <w:marBottom w:val="0"/>
          <w:divBdr>
            <w:top w:val="none" w:sz="0" w:space="0" w:color="auto"/>
            <w:left w:val="none" w:sz="0" w:space="0" w:color="auto"/>
            <w:bottom w:val="none" w:sz="0" w:space="0" w:color="auto"/>
            <w:right w:val="none" w:sz="0" w:space="0" w:color="auto"/>
          </w:divBdr>
        </w:div>
        <w:div w:id="99">
          <w:marLeft w:val="547"/>
          <w:marRight w:val="0"/>
          <w:marTop w:val="96"/>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96"/>
          <w:marBottom w:val="0"/>
          <w:divBdr>
            <w:top w:val="none" w:sz="0" w:space="0" w:color="auto"/>
            <w:left w:val="none" w:sz="0" w:space="0" w:color="auto"/>
            <w:bottom w:val="none" w:sz="0" w:space="0" w:color="auto"/>
            <w:right w:val="none" w:sz="0" w:space="0" w:color="auto"/>
          </w:divBdr>
        </w:div>
        <w:div w:id="15">
          <w:marLeft w:val="547"/>
          <w:marRight w:val="0"/>
          <w:marTop w:val="96"/>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1166"/>
          <w:marRight w:val="0"/>
          <w:marTop w:val="96"/>
          <w:marBottom w:val="0"/>
          <w:divBdr>
            <w:top w:val="none" w:sz="0" w:space="0" w:color="auto"/>
            <w:left w:val="none" w:sz="0" w:space="0" w:color="auto"/>
            <w:bottom w:val="none" w:sz="0" w:space="0" w:color="auto"/>
            <w:right w:val="none" w:sz="0" w:space="0" w:color="auto"/>
          </w:divBdr>
        </w:div>
        <w:div w:id="23">
          <w:marLeft w:val="1166"/>
          <w:marRight w:val="0"/>
          <w:marTop w:val="96"/>
          <w:marBottom w:val="0"/>
          <w:divBdr>
            <w:top w:val="none" w:sz="0" w:space="0" w:color="auto"/>
            <w:left w:val="none" w:sz="0" w:space="0" w:color="auto"/>
            <w:bottom w:val="none" w:sz="0" w:space="0" w:color="auto"/>
            <w:right w:val="none" w:sz="0" w:space="0" w:color="auto"/>
          </w:divBdr>
        </w:div>
        <w:div w:id="45">
          <w:marLeft w:val="1166"/>
          <w:marRight w:val="0"/>
          <w:marTop w:val="96"/>
          <w:marBottom w:val="0"/>
          <w:divBdr>
            <w:top w:val="none" w:sz="0" w:space="0" w:color="auto"/>
            <w:left w:val="none" w:sz="0" w:space="0" w:color="auto"/>
            <w:bottom w:val="none" w:sz="0" w:space="0" w:color="auto"/>
            <w:right w:val="none" w:sz="0" w:space="0" w:color="auto"/>
          </w:divBdr>
        </w:div>
        <w:div w:id="63">
          <w:marLeft w:val="0"/>
          <w:marRight w:val="0"/>
          <w:marTop w:val="96"/>
          <w:marBottom w:val="0"/>
          <w:divBdr>
            <w:top w:val="none" w:sz="0" w:space="0" w:color="auto"/>
            <w:left w:val="none" w:sz="0" w:space="0" w:color="auto"/>
            <w:bottom w:val="none" w:sz="0" w:space="0" w:color="auto"/>
            <w:right w:val="none" w:sz="0" w:space="0" w:color="auto"/>
          </w:divBdr>
        </w:div>
        <w:div w:id="79">
          <w:marLeft w:val="0"/>
          <w:marRight w:val="0"/>
          <w:marTop w:val="96"/>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96"/>
          <w:marBottom w:val="0"/>
          <w:divBdr>
            <w:top w:val="none" w:sz="0" w:space="0" w:color="auto"/>
            <w:left w:val="none" w:sz="0" w:space="0" w:color="auto"/>
            <w:bottom w:val="none" w:sz="0" w:space="0" w:color="auto"/>
            <w:right w:val="none" w:sz="0" w:space="0" w:color="auto"/>
          </w:divBdr>
        </w:div>
        <w:div w:id="74">
          <w:marLeft w:val="0"/>
          <w:marRight w:val="0"/>
          <w:marTop w:val="96"/>
          <w:marBottom w:val="0"/>
          <w:divBdr>
            <w:top w:val="none" w:sz="0" w:space="0" w:color="auto"/>
            <w:left w:val="none" w:sz="0" w:space="0" w:color="auto"/>
            <w:bottom w:val="none" w:sz="0" w:space="0" w:color="auto"/>
            <w:right w:val="none" w:sz="0" w:space="0" w:color="auto"/>
          </w:divBdr>
        </w:div>
        <w:div w:id="91">
          <w:marLeft w:val="0"/>
          <w:marRight w:val="0"/>
          <w:marTop w:val="96"/>
          <w:marBottom w:val="0"/>
          <w:divBdr>
            <w:top w:val="none" w:sz="0" w:space="0" w:color="auto"/>
            <w:left w:val="none" w:sz="0" w:space="0" w:color="auto"/>
            <w:bottom w:val="none" w:sz="0" w:space="0" w:color="auto"/>
            <w:right w:val="none" w:sz="0" w:space="0" w:color="auto"/>
          </w:divBdr>
        </w:div>
        <w:div w:id="111">
          <w:marLeft w:val="0"/>
          <w:marRight w:val="0"/>
          <w:marTop w:val="96"/>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0"/>
          <w:marBottom w:val="0"/>
          <w:divBdr>
            <w:top w:val="none" w:sz="0" w:space="0" w:color="auto"/>
            <w:left w:val="none" w:sz="0" w:space="0" w:color="auto"/>
            <w:bottom w:val="none" w:sz="0" w:space="0" w:color="auto"/>
            <w:right w:val="none" w:sz="0" w:space="0" w:color="auto"/>
          </w:divBdr>
        </w:div>
        <w:div w:id="31">
          <w:marLeft w:val="547"/>
          <w:marRight w:val="0"/>
          <w:marTop w:val="0"/>
          <w:marBottom w:val="0"/>
          <w:divBdr>
            <w:top w:val="none" w:sz="0" w:space="0" w:color="auto"/>
            <w:left w:val="none" w:sz="0" w:space="0" w:color="auto"/>
            <w:bottom w:val="none" w:sz="0" w:space="0" w:color="auto"/>
            <w:right w:val="none" w:sz="0" w:space="0" w:color="auto"/>
          </w:divBdr>
        </w:div>
        <w:div w:id="53">
          <w:marLeft w:val="547"/>
          <w:marRight w:val="0"/>
          <w:marTop w:val="0"/>
          <w:marBottom w:val="0"/>
          <w:divBdr>
            <w:top w:val="none" w:sz="0" w:space="0" w:color="auto"/>
            <w:left w:val="none" w:sz="0" w:space="0" w:color="auto"/>
            <w:bottom w:val="none" w:sz="0" w:space="0" w:color="auto"/>
            <w:right w:val="none" w:sz="0" w:space="0" w:color="auto"/>
          </w:divBdr>
        </w:div>
        <w:div w:id="57">
          <w:marLeft w:val="547"/>
          <w:marRight w:val="0"/>
          <w:marTop w:val="0"/>
          <w:marBottom w:val="0"/>
          <w:divBdr>
            <w:top w:val="none" w:sz="0" w:space="0" w:color="auto"/>
            <w:left w:val="none" w:sz="0" w:space="0" w:color="auto"/>
            <w:bottom w:val="none" w:sz="0" w:space="0" w:color="auto"/>
            <w:right w:val="none" w:sz="0" w:space="0" w:color="auto"/>
          </w:divBdr>
        </w:div>
        <w:div w:id="73">
          <w:marLeft w:val="547"/>
          <w:marRight w:val="0"/>
          <w:marTop w:val="0"/>
          <w:marBottom w:val="0"/>
          <w:divBdr>
            <w:top w:val="none" w:sz="0" w:space="0" w:color="auto"/>
            <w:left w:val="none" w:sz="0" w:space="0" w:color="auto"/>
            <w:bottom w:val="none" w:sz="0" w:space="0" w:color="auto"/>
            <w:right w:val="none" w:sz="0" w:space="0" w:color="auto"/>
          </w:divBdr>
        </w:div>
        <w:div w:id="77">
          <w:marLeft w:val="547"/>
          <w:marRight w:val="0"/>
          <w:marTop w:val="0"/>
          <w:marBottom w:val="0"/>
          <w:divBdr>
            <w:top w:val="none" w:sz="0" w:space="0" w:color="auto"/>
            <w:left w:val="none" w:sz="0" w:space="0" w:color="auto"/>
            <w:bottom w:val="none" w:sz="0" w:space="0" w:color="auto"/>
            <w:right w:val="none" w:sz="0" w:space="0" w:color="auto"/>
          </w:divBdr>
        </w:div>
        <w:div w:id="98">
          <w:marLeft w:val="547"/>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5">
          <w:marLeft w:val="547"/>
          <w:marRight w:val="0"/>
          <w:marTop w:val="96"/>
          <w:marBottom w:val="0"/>
          <w:divBdr>
            <w:top w:val="none" w:sz="0" w:space="0" w:color="auto"/>
            <w:left w:val="none" w:sz="0" w:space="0" w:color="auto"/>
            <w:bottom w:val="none" w:sz="0" w:space="0" w:color="auto"/>
            <w:right w:val="none" w:sz="0" w:space="0" w:color="auto"/>
          </w:divBdr>
        </w:div>
        <w:div w:id="69">
          <w:marLeft w:val="547"/>
          <w:marRight w:val="0"/>
          <w:marTop w:val="96"/>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6">
          <w:marLeft w:val="547"/>
          <w:marRight w:val="0"/>
          <w:marTop w:val="96"/>
          <w:marBottom w:val="0"/>
          <w:divBdr>
            <w:top w:val="none" w:sz="0" w:space="0" w:color="auto"/>
            <w:left w:val="none" w:sz="0" w:space="0" w:color="auto"/>
            <w:bottom w:val="none" w:sz="0" w:space="0" w:color="auto"/>
            <w:right w:val="none" w:sz="0" w:space="0" w:color="auto"/>
          </w:divBdr>
        </w:div>
        <w:div w:id="42">
          <w:marLeft w:val="1166"/>
          <w:marRight w:val="0"/>
          <w:marTop w:val="96"/>
          <w:marBottom w:val="0"/>
          <w:divBdr>
            <w:top w:val="none" w:sz="0" w:space="0" w:color="auto"/>
            <w:left w:val="none" w:sz="0" w:space="0" w:color="auto"/>
            <w:bottom w:val="none" w:sz="0" w:space="0" w:color="auto"/>
            <w:right w:val="none" w:sz="0" w:space="0" w:color="auto"/>
          </w:divBdr>
        </w:div>
        <w:div w:id="88">
          <w:marLeft w:val="547"/>
          <w:marRight w:val="0"/>
          <w:marTop w:val="96"/>
          <w:marBottom w:val="0"/>
          <w:divBdr>
            <w:top w:val="none" w:sz="0" w:space="0" w:color="auto"/>
            <w:left w:val="none" w:sz="0" w:space="0" w:color="auto"/>
            <w:bottom w:val="none" w:sz="0" w:space="0" w:color="auto"/>
            <w:right w:val="none" w:sz="0" w:space="0" w:color="auto"/>
          </w:divBdr>
        </w:div>
        <w:div w:id="92">
          <w:marLeft w:val="547"/>
          <w:marRight w:val="0"/>
          <w:marTop w:val="96"/>
          <w:marBottom w:val="0"/>
          <w:divBdr>
            <w:top w:val="none" w:sz="0" w:space="0" w:color="auto"/>
            <w:left w:val="none" w:sz="0" w:space="0" w:color="auto"/>
            <w:bottom w:val="none" w:sz="0" w:space="0" w:color="auto"/>
            <w:right w:val="none" w:sz="0" w:space="0" w:color="auto"/>
          </w:divBdr>
        </w:div>
        <w:div w:id="105">
          <w:marLeft w:val="1166"/>
          <w:marRight w:val="0"/>
          <w:marTop w:val="96"/>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96"/>
          <w:marBottom w:val="0"/>
          <w:divBdr>
            <w:top w:val="none" w:sz="0" w:space="0" w:color="auto"/>
            <w:left w:val="none" w:sz="0" w:space="0" w:color="auto"/>
            <w:bottom w:val="none" w:sz="0" w:space="0" w:color="auto"/>
            <w:right w:val="none" w:sz="0" w:space="0" w:color="auto"/>
          </w:divBdr>
        </w:div>
        <w:div w:id="83">
          <w:marLeft w:val="0"/>
          <w:marRight w:val="0"/>
          <w:marTop w:val="96"/>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36">
          <w:marLeft w:val="547"/>
          <w:marRight w:val="0"/>
          <w:marTop w:val="96"/>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96"/>
          <w:marBottom w:val="0"/>
          <w:divBdr>
            <w:top w:val="none" w:sz="0" w:space="0" w:color="auto"/>
            <w:left w:val="none" w:sz="0" w:space="0" w:color="auto"/>
            <w:bottom w:val="none" w:sz="0" w:space="0" w:color="auto"/>
            <w:right w:val="none" w:sz="0" w:space="0" w:color="auto"/>
          </w:divBdr>
        </w:div>
        <w:div w:id="28">
          <w:marLeft w:val="0"/>
          <w:marRight w:val="0"/>
          <w:marTop w:val="96"/>
          <w:marBottom w:val="0"/>
          <w:divBdr>
            <w:top w:val="none" w:sz="0" w:space="0" w:color="auto"/>
            <w:left w:val="none" w:sz="0" w:space="0" w:color="auto"/>
            <w:bottom w:val="none" w:sz="0" w:space="0" w:color="auto"/>
            <w:right w:val="none" w:sz="0" w:space="0" w:color="auto"/>
          </w:divBdr>
        </w:div>
        <w:div w:id="32">
          <w:marLeft w:val="0"/>
          <w:marRight w:val="0"/>
          <w:marTop w:val="96"/>
          <w:marBottom w:val="0"/>
          <w:divBdr>
            <w:top w:val="none" w:sz="0" w:space="0" w:color="auto"/>
            <w:left w:val="none" w:sz="0" w:space="0" w:color="auto"/>
            <w:bottom w:val="none" w:sz="0" w:space="0" w:color="auto"/>
            <w:right w:val="none" w:sz="0" w:space="0" w:color="auto"/>
          </w:divBdr>
        </w:div>
        <w:div w:id="46">
          <w:marLeft w:val="0"/>
          <w:marRight w:val="0"/>
          <w:marTop w:val="96"/>
          <w:marBottom w:val="0"/>
          <w:divBdr>
            <w:top w:val="none" w:sz="0" w:space="0" w:color="auto"/>
            <w:left w:val="none" w:sz="0" w:space="0" w:color="auto"/>
            <w:bottom w:val="none" w:sz="0" w:space="0" w:color="auto"/>
            <w:right w:val="none" w:sz="0" w:space="0" w:color="auto"/>
          </w:divBdr>
        </w:div>
        <w:div w:id="48">
          <w:marLeft w:val="0"/>
          <w:marRight w:val="0"/>
          <w:marTop w:val="96"/>
          <w:marBottom w:val="0"/>
          <w:divBdr>
            <w:top w:val="none" w:sz="0" w:space="0" w:color="auto"/>
            <w:left w:val="none" w:sz="0" w:space="0" w:color="auto"/>
            <w:bottom w:val="none" w:sz="0" w:space="0" w:color="auto"/>
            <w:right w:val="none" w:sz="0" w:space="0" w:color="auto"/>
          </w:divBdr>
        </w:div>
        <w:div w:id="60">
          <w:marLeft w:val="0"/>
          <w:marRight w:val="0"/>
          <w:marTop w:val="96"/>
          <w:marBottom w:val="0"/>
          <w:divBdr>
            <w:top w:val="none" w:sz="0" w:space="0" w:color="auto"/>
            <w:left w:val="none" w:sz="0" w:space="0" w:color="auto"/>
            <w:bottom w:val="none" w:sz="0" w:space="0" w:color="auto"/>
            <w:right w:val="none" w:sz="0" w:space="0" w:color="auto"/>
          </w:divBdr>
        </w:div>
        <w:div w:id="81">
          <w:marLeft w:val="0"/>
          <w:marRight w:val="0"/>
          <w:marTop w:val="96"/>
          <w:marBottom w:val="0"/>
          <w:divBdr>
            <w:top w:val="none" w:sz="0" w:space="0" w:color="auto"/>
            <w:left w:val="none" w:sz="0" w:space="0" w:color="auto"/>
            <w:bottom w:val="none" w:sz="0" w:space="0" w:color="auto"/>
            <w:right w:val="none" w:sz="0" w:space="0" w:color="auto"/>
          </w:divBdr>
        </w:div>
        <w:div w:id="89">
          <w:marLeft w:val="0"/>
          <w:marRight w:val="0"/>
          <w:marTop w:val="96"/>
          <w:marBottom w:val="0"/>
          <w:divBdr>
            <w:top w:val="none" w:sz="0" w:space="0" w:color="auto"/>
            <w:left w:val="none" w:sz="0" w:space="0" w:color="auto"/>
            <w:bottom w:val="none" w:sz="0" w:space="0" w:color="auto"/>
            <w:right w:val="none" w:sz="0" w:space="0" w:color="auto"/>
          </w:divBdr>
        </w:div>
        <w:div w:id="96">
          <w:marLeft w:val="0"/>
          <w:marRight w:val="0"/>
          <w:marTop w:val="96"/>
          <w:marBottom w:val="0"/>
          <w:divBdr>
            <w:top w:val="none" w:sz="0" w:space="0" w:color="auto"/>
            <w:left w:val="none" w:sz="0" w:space="0" w:color="auto"/>
            <w:bottom w:val="none" w:sz="0" w:space="0" w:color="auto"/>
            <w:right w:val="none" w:sz="0" w:space="0" w:color="auto"/>
          </w:divBdr>
        </w:div>
        <w:div w:id="110">
          <w:marLeft w:val="0"/>
          <w:marRight w:val="0"/>
          <w:marTop w:val="96"/>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96"/>
          <w:marBottom w:val="0"/>
          <w:divBdr>
            <w:top w:val="none" w:sz="0" w:space="0" w:color="auto"/>
            <w:left w:val="none" w:sz="0" w:space="0" w:color="auto"/>
            <w:bottom w:val="none" w:sz="0" w:space="0" w:color="auto"/>
            <w:right w:val="none" w:sz="0" w:space="0" w:color="auto"/>
          </w:divBdr>
        </w:div>
        <w:div w:id="100">
          <w:marLeft w:val="547"/>
          <w:marRight w:val="0"/>
          <w:marTop w:val="96"/>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10">
          <w:marLeft w:val="1166"/>
          <w:marRight w:val="0"/>
          <w:marTop w:val="96"/>
          <w:marBottom w:val="0"/>
          <w:divBdr>
            <w:top w:val="none" w:sz="0" w:space="0" w:color="auto"/>
            <w:left w:val="none" w:sz="0" w:space="0" w:color="auto"/>
            <w:bottom w:val="none" w:sz="0" w:space="0" w:color="auto"/>
            <w:right w:val="none" w:sz="0" w:space="0" w:color="auto"/>
          </w:divBdr>
        </w:div>
        <w:div w:id="12">
          <w:marLeft w:val="547"/>
          <w:marRight w:val="0"/>
          <w:marTop w:val="96"/>
          <w:marBottom w:val="0"/>
          <w:divBdr>
            <w:top w:val="none" w:sz="0" w:space="0" w:color="auto"/>
            <w:left w:val="none" w:sz="0" w:space="0" w:color="auto"/>
            <w:bottom w:val="none" w:sz="0" w:space="0" w:color="auto"/>
            <w:right w:val="none" w:sz="0" w:space="0" w:color="auto"/>
          </w:divBdr>
        </w:div>
        <w:div w:id="24">
          <w:marLeft w:val="547"/>
          <w:marRight w:val="0"/>
          <w:marTop w:val="96"/>
          <w:marBottom w:val="0"/>
          <w:divBdr>
            <w:top w:val="none" w:sz="0" w:space="0" w:color="auto"/>
            <w:left w:val="none" w:sz="0" w:space="0" w:color="auto"/>
            <w:bottom w:val="none" w:sz="0" w:space="0" w:color="auto"/>
            <w:right w:val="none" w:sz="0" w:space="0" w:color="auto"/>
          </w:divBdr>
        </w:div>
        <w:div w:id="97">
          <w:marLeft w:val="1166"/>
          <w:marRight w:val="0"/>
          <w:marTop w:val="96"/>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96"/>
          <w:marBottom w:val="0"/>
          <w:divBdr>
            <w:top w:val="none" w:sz="0" w:space="0" w:color="auto"/>
            <w:left w:val="none" w:sz="0" w:space="0" w:color="auto"/>
            <w:bottom w:val="none" w:sz="0" w:space="0" w:color="auto"/>
            <w:right w:val="none" w:sz="0" w:space="0" w:color="auto"/>
          </w:divBdr>
        </w:div>
        <w:div w:id="90">
          <w:marLeft w:val="547"/>
          <w:marRight w:val="0"/>
          <w:marTop w:val="96"/>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58">
          <w:marLeft w:val="547"/>
          <w:marRight w:val="0"/>
          <w:marTop w:val="96"/>
          <w:marBottom w:val="0"/>
          <w:divBdr>
            <w:top w:val="none" w:sz="0" w:space="0" w:color="auto"/>
            <w:left w:val="none" w:sz="0" w:space="0" w:color="auto"/>
            <w:bottom w:val="none" w:sz="0" w:space="0" w:color="auto"/>
            <w:right w:val="none" w:sz="0" w:space="0" w:color="auto"/>
          </w:divBdr>
        </w:div>
        <w:div w:id="93">
          <w:marLeft w:val="547"/>
          <w:marRight w:val="0"/>
          <w:marTop w:val="96"/>
          <w:marBottom w:val="0"/>
          <w:divBdr>
            <w:top w:val="none" w:sz="0" w:space="0" w:color="auto"/>
            <w:left w:val="none" w:sz="0" w:space="0" w:color="auto"/>
            <w:bottom w:val="none" w:sz="0" w:space="0" w:color="auto"/>
            <w:right w:val="none" w:sz="0" w:space="0" w:color="auto"/>
          </w:divBdr>
        </w:div>
        <w:div w:id="113">
          <w:marLeft w:val="547"/>
          <w:marRight w:val="0"/>
          <w:marTop w:val="96"/>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96"/>
          <w:marBottom w:val="0"/>
          <w:divBdr>
            <w:top w:val="none" w:sz="0" w:space="0" w:color="auto"/>
            <w:left w:val="none" w:sz="0" w:space="0" w:color="auto"/>
            <w:bottom w:val="none" w:sz="0" w:space="0" w:color="auto"/>
            <w:right w:val="none" w:sz="0" w:space="0" w:color="auto"/>
          </w:divBdr>
        </w:div>
        <w:div w:id="29">
          <w:marLeft w:val="0"/>
          <w:marRight w:val="0"/>
          <w:marTop w:val="96"/>
          <w:marBottom w:val="0"/>
          <w:divBdr>
            <w:top w:val="none" w:sz="0" w:space="0" w:color="auto"/>
            <w:left w:val="none" w:sz="0" w:space="0" w:color="auto"/>
            <w:bottom w:val="none" w:sz="0" w:space="0" w:color="auto"/>
            <w:right w:val="none" w:sz="0" w:space="0" w:color="auto"/>
          </w:divBdr>
        </w:div>
        <w:div w:id="59">
          <w:marLeft w:val="0"/>
          <w:marRight w:val="0"/>
          <w:marTop w:val="96"/>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27">
          <w:marLeft w:val="547"/>
          <w:marRight w:val="0"/>
          <w:marTop w:val="96"/>
          <w:marBottom w:val="0"/>
          <w:divBdr>
            <w:top w:val="none" w:sz="0" w:space="0" w:color="auto"/>
            <w:left w:val="none" w:sz="0" w:space="0" w:color="auto"/>
            <w:bottom w:val="none" w:sz="0" w:space="0" w:color="auto"/>
            <w:right w:val="none" w:sz="0" w:space="0" w:color="auto"/>
          </w:divBdr>
        </w:div>
        <w:div w:id="35">
          <w:marLeft w:val="547"/>
          <w:marRight w:val="0"/>
          <w:marTop w:val="96"/>
          <w:marBottom w:val="0"/>
          <w:divBdr>
            <w:top w:val="none" w:sz="0" w:space="0" w:color="auto"/>
            <w:left w:val="none" w:sz="0" w:space="0" w:color="auto"/>
            <w:bottom w:val="none" w:sz="0" w:space="0" w:color="auto"/>
            <w:right w:val="none" w:sz="0" w:space="0" w:color="auto"/>
          </w:divBdr>
        </w:div>
        <w:div w:id="54">
          <w:marLeft w:val="547"/>
          <w:marRight w:val="0"/>
          <w:marTop w:val="96"/>
          <w:marBottom w:val="0"/>
          <w:divBdr>
            <w:top w:val="none" w:sz="0" w:space="0" w:color="auto"/>
            <w:left w:val="none" w:sz="0" w:space="0" w:color="auto"/>
            <w:bottom w:val="none" w:sz="0" w:space="0" w:color="auto"/>
            <w:right w:val="none" w:sz="0" w:space="0" w:color="auto"/>
          </w:divBdr>
        </w:div>
        <w:div w:id="80">
          <w:marLeft w:val="547"/>
          <w:marRight w:val="0"/>
          <w:marTop w:val="96"/>
          <w:marBottom w:val="0"/>
          <w:divBdr>
            <w:top w:val="none" w:sz="0" w:space="0" w:color="auto"/>
            <w:left w:val="none" w:sz="0" w:space="0" w:color="auto"/>
            <w:bottom w:val="none" w:sz="0" w:space="0" w:color="auto"/>
            <w:right w:val="none" w:sz="0" w:space="0" w:color="auto"/>
          </w:divBdr>
        </w:div>
      </w:divsChild>
    </w:div>
    <w:div w:id="106">
      <w:marLeft w:val="0"/>
      <w:marRight w:val="0"/>
      <w:marTop w:val="0"/>
      <w:marBottom w:val="0"/>
      <w:divBdr>
        <w:top w:val="none" w:sz="0" w:space="0" w:color="auto"/>
        <w:left w:val="none" w:sz="0" w:space="0" w:color="auto"/>
        <w:bottom w:val="none" w:sz="0" w:space="0" w:color="auto"/>
        <w:right w:val="none" w:sz="0" w:space="0" w:color="auto"/>
      </w:divBdr>
      <w:divsChild>
        <w:div w:id="13">
          <w:marLeft w:val="1800"/>
          <w:marRight w:val="0"/>
          <w:marTop w:val="96"/>
          <w:marBottom w:val="0"/>
          <w:divBdr>
            <w:top w:val="none" w:sz="0" w:space="0" w:color="auto"/>
            <w:left w:val="none" w:sz="0" w:space="0" w:color="auto"/>
            <w:bottom w:val="none" w:sz="0" w:space="0" w:color="auto"/>
            <w:right w:val="none" w:sz="0" w:space="0" w:color="auto"/>
          </w:divBdr>
        </w:div>
        <w:div w:id="37">
          <w:marLeft w:val="0"/>
          <w:marRight w:val="0"/>
          <w:marTop w:val="96"/>
          <w:marBottom w:val="0"/>
          <w:divBdr>
            <w:top w:val="none" w:sz="0" w:space="0" w:color="auto"/>
            <w:left w:val="none" w:sz="0" w:space="0" w:color="auto"/>
            <w:bottom w:val="none" w:sz="0" w:space="0" w:color="auto"/>
            <w:right w:val="none" w:sz="0" w:space="0" w:color="auto"/>
          </w:divBdr>
        </w:div>
        <w:div w:id="39">
          <w:marLeft w:val="1800"/>
          <w:marRight w:val="0"/>
          <w:marTop w:val="96"/>
          <w:marBottom w:val="0"/>
          <w:divBdr>
            <w:top w:val="none" w:sz="0" w:space="0" w:color="auto"/>
            <w:left w:val="none" w:sz="0" w:space="0" w:color="auto"/>
            <w:bottom w:val="none" w:sz="0" w:space="0" w:color="auto"/>
            <w:right w:val="none" w:sz="0" w:space="0" w:color="auto"/>
          </w:divBdr>
        </w:div>
        <w:div w:id="62">
          <w:marLeft w:val="0"/>
          <w:marRight w:val="0"/>
          <w:marTop w:val="96"/>
          <w:marBottom w:val="0"/>
          <w:divBdr>
            <w:top w:val="none" w:sz="0" w:space="0" w:color="auto"/>
            <w:left w:val="none" w:sz="0" w:space="0" w:color="auto"/>
            <w:bottom w:val="none" w:sz="0" w:space="0" w:color="auto"/>
            <w:right w:val="none" w:sz="0" w:space="0" w:color="auto"/>
          </w:divBdr>
        </w:div>
        <w:div w:id="64">
          <w:marLeft w:val="0"/>
          <w:marRight w:val="0"/>
          <w:marTop w:val="96"/>
          <w:marBottom w:val="0"/>
          <w:divBdr>
            <w:top w:val="none" w:sz="0" w:space="0" w:color="auto"/>
            <w:left w:val="none" w:sz="0" w:space="0" w:color="auto"/>
            <w:bottom w:val="none" w:sz="0" w:space="0" w:color="auto"/>
            <w:right w:val="none" w:sz="0" w:space="0" w:color="auto"/>
          </w:divBdr>
        </w:div>
        <w:div w:id="71">
          <w:marLeft w:val="1800"/>
          <w:marRight w:val="0"/>
          <w:marTop w:val="96"/>
          <w:marBottom w:val="0"/>
          <w:divBdr>
            <w:top w:val="none" w:sz="0" w:space="0" w:color="auto"/>
            <w:left w:val="none" w:sz="0" w:space="0" w:color="auto"/>
            <w:bottom w:val="none" w:sz="0" w:space="0" w:color="auto"/>
            <w:right w:val="none" w:sz="0" w:space="0" w:color="auto"/>
          </w:divBdr>
        </w:div>
        <w:div w:id="76">
          <w:marLeft w:val="0"/>
          <w:marRight w:val="0"/>
          <w:marTop w:val="96"/>
          <w:marBottom w:val="0"/>
          <w:divBdr>
            <w:top w:val="none" w:sz="0" w:space="0" w:color="auto"/>
            <w:left w:val="none" w:sz="0" w:space="0" w:color="auto"/>
            <w:bottom w:val="none" w:sz="0" w:space="0" w:color="auto"/>
            <w:right w:val="none" w:sz="0" w:space="0" w:color="auto"/>
          </w:divBdr>
        </w:div>
        <w:div w:id="104">
          <w:marLeft w:val="1800"/>
          <w:marRight w:val="0"/>
          <w:marTop w:val="96"/>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43">
          <w:marLeft w:val="547"/>
          <w:marRight w:val="0"/>
          <w:marTop w:val="0"/>
          <w:marBottom w:val="0"/>
          <w:divBdr>
            <w:top w:val="none" w:sz="0" w:space="0" w:color="auto"/>
            <w:left w:val="none" w:sz="0" w:space="0" w:color="auto"/>
            <w:bottom w:val="none" w:sz="0" w:space="0" w:color="auto"/>
            <w:right w:val="none" w:sz="0" w:space="0" w:color="auto"/>
          </w:divBdr>
        </w:div>
        <w:div w:id="44">
          <w:marLeft w:val="547"/>
          <w:marRight w:val="0"/>
          <w:marTop w:val="0"/>
          <w:marBottom w:val="0"/>
          <w:divBdr>
            <w:top w:val="none" w:sz="0" w:space="0" w:color="auto"/>
            <w:left w:val="none" w:sz="0" w:space="0" w:color="auto"/>
            <w:bottom w:val="none" w:sz="0" w:space="0" w:color="auto"/>
            <w:right w:val="none" w:sz="0" w:space="0" w:color="auto"/>
          </w:divBdr>
        </w:div>
        <w:div w:id="50">
          <w:marLeft w:val="446"/>
          <w:marRight w:val="0"/>
          <w:marTop w:val="0"/>
          <w:marBottom w:val="0"/>
          <w:divBdr>
            <w:top w:val="none" w:sz="0" w:space="0" w:color="auto"/>
            <w:left w:val="none" w:sz="0" w:space="0" w:color="auto"/>
            <w:bottom w:val="none" w:sz="0" w:space="0" w:color="auto"/>
            <w:right w:val="none" w:sz="0" w:space="0" w:color="auto"/>
          </w:divBdr>
        </w:div>
        <w:div w:id="94">
          <w:marLeft w:val="547"/>
          <w:marRight w:val="0"/>
          <w:marTop w:val="0"/>
          <w:marBottom w:val="0"/>
          <w:divBdr>
            <w:top w:val="none" w:sz="0" w:space="0" w:color="auto"/>
            <w:left w:val="none" w:sz="0" w:space="0" w:color="auto"/>
            <w:bottom w:val="none" w:sz="0" w:space="0" w:color="auto"/>
            <w:right w:val="none" w:sz="0" w:space="0" w:color="auto"/>
          </w:divBdr>
        </w:div>
        <w:div w:id="103">
          <w:marLeft w:val="446"/>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96"/>
          <w:marBottom w:val="0"/>
          <w:divBdr>
            <w:top w:val="none" w:sz="0" w:space="0" w:color="auto"/>
            <w:left w:val="none" w:sz="0" w:space="0" w:color="auto"/>
            <w:bottom w:val="none" w:sz="0" w:space="0" w:color="auto"/>
            <w:right w:val="none" w:sz="0" w:space="0" w:color="auto"/>
          </w:divBdr>
        </w:div>
        <w:div w:id="84">
          <w:marLeft w:val="0"/>
          <w:marRight w:val="0"/>
          <w:marTop w:val="96"/>
          <w:marBottom w:val="0"/>
          <w:divBdr>
            <w:top w:val="none" w:sz="0" w:space="0" w:color="auto"/>
            <w:left w:val="none" w:sz="0" w:space="0" w:color="auto"/>
            <w:bottom w:val="none" w:sz="0" w:space="0" w:color="auto"/>
            <w:right w:val="none" w:sz="0" w:space="0" w:color="auto"/>
          </w:divBdr>
        </w:div>
        <w:div w:id="87">
          <w:marLeft w:val="0"/>
          <w:marRight w:val="0"/>
          <w:marTop w:val="96"/>
          <w:marBottom w:val="0"/>
          <w:divBdr>
            <w:top w:val="none" w:sz="0" w:space="0" w:color="auto"/>
            <w:left w:val="none" w:sz="0" w:space="0" w:color="auto"/>
            <w:bottom w:val="none" w:sz="0" w:space="0" w:color="auto"/>
            <w:right w:val="none" w:sz="0" w:space="0" w:color="auto"/>
          </w:divBdr>
        </w:div>
      </w:divsChild>
    </w:div>
    <w:div w:id="388505376">
      <w:bodyDiv w:val="1"/>
      <w:marLeft w:val="0"/>
      <w:marRight w:val="0"/>
      <w:marTop w:val="0"/>
      <w:marBottom w:val="0"/>
      <w:divBdr>
        <w:top w:val="none" w:sz="0" w:space="0" w:color="auto"/>
        <w:left w:val="none" w:sz="0" w:space="0" w:color="auto"/>
        <w:bottom w:val="none" w:sz="0" w:space="0" w:color="auto"/>
        <w:right w:val="none" w:sz="0" w:space="0" w:color="auto"/>
      </w:divBdr>
    </w:div>
    <w:div w:id="4332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jaamo@varsinais-suomi.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27427C4947B3442A30906F95A248B17" ma:contentTypeVersion="12" ma:contentTypeDescription="Luo uusi asiakirja." ma:contentTypeScope="" ma:versionID="d49c21e84dc2460f8e988ea6a6cd3394">
  <xsd:schema xmlns:xsd="http://www.w3.org/2001/XMLSchema" xmlns:xs="http://www.w3.org/2001/XMLSchema" xmlns:p="http://schemas.microsoft.com/office/2006/metadata/properties" xmlns:ns3="ea9b06ae-1e28-40cc-a917-e3cf8eaff2ca" xmlns:ns4="3a6e912d-0d86-4090-84a5-45dbb40589e4" targetNamespace="http://schemas.microsoft.com/office/2006/metadata/properties" ma:root="true" ma:fieldsID="f5e1c24dcb79f0a627de7455641b4d0e" ns3:_="" ns4:_="">
    <xsd:import namespace="ea9b06ae-1e28-40cc-a917-e3cf8eaff2ca"/>
    <xsd:import namespace="3a6e912d-0d86-4090-84a5-45dbb40589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06ae-1e28-40cc-a917-e3cf8eaff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912d-0d86-4090-84a5-45dbb40589e4"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3216-DFF1-408B-B76F-BE01F256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06ae-1e28-40cc-a917-e3cf8eaff2ca"/>
    <ds:schemaRef ds:uri="3a6e912d-0d86-4090-84a5-45dbb4058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61F79-7475-47A8-80BF-82DCB1B0BCFB}">
  <ds:schemaRefs>
    <ds:schemaRef ds:uri="3a6e912d-0d86-4090-84a5-45dbb40589e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a9b06ae-1e28-40cc-a917-e3cf8eaff2ca"/>
    <ds:schemaRef ds:uri="http://www.w3.org/XML/1998/namespace"/>
  </ds:schemaRefs>
</ds:datastoreItem>
</file>

<file path=customXml/itemProps3.xml><?xml version="1.0" encoding="utf-8"?>
<ds:datastoreItem xmlns:ds="http://schemas.openxmlformats.org/officeDocument/2006/customXml" ds:itemID="{C442341C-14AA-4DB4-908E-9E720A30D529}">
  <ds:schemaRefs>
    <ds:schemaRef ds:uri="http://schemas.microsoft.com/sharepoint/v3/contenttype/forms"/>
  </ds:schemaRefs>
</ds:datastoreItem>
</file>

<file path=customXml/itemProps4.xml><?xml version="1.0" encoding="utf-8"?>
<ds:datastoreItem xmlns:ds="http://schemas.openxmlformats.org/officeDocument/2006/customXml" ds:itemID="{ED5A4B15-A578-4181-BCB4-613229C9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1615</Words>
  <Characters>13083</Characters>
  <Application>Microsoft Office Word</Application>
  <DocSecurity>0</DocSecurity>
  <Lines>109</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Terms of Reference Ex ante Evaluation</vt:lpstr>
      <vt:lpstr>Terms of Reference Ex ante Evaluation</vt:lpstr>
    </vt:vector>
  </TitlesOfParts>
  <Company/>
  <LinksUpToDate>false</LinksUpToDate>
  <CharactersWithSpaces>14669</CharactersWithSpaces>
  <SharedDoc>false</SharedDoc>
  <HLinks>
    <vt:vector size="246" baseType="variant">
      <vt:variant>
        <vt:i4>262225</vt:i4>
      </vt:variant>
      <vt:variant>
        <vt:i4>234</vt:i4>
      </vt:variant>
      <vt:variant>
        <vt:i4>0</vt:i4>
      </vt:variant>
      <vt:variant>
        <vt:i4>5</vt:i4>
      </vt:variant>
      <vt:variant>
        <vt:lpwstr>http://wiki.interact-eu.net/display/pc/Practical+Handbook+for+Ongoing+Evaluation</vt:lpwstr>
      </vt:variant>
      <vt:variant>
        <vt:lpwstr/>
      </vt:variant>
      <vt:variant>
        <vt:i4>6684790</vt:i4>
      </vt:variant>
      <vt:variant>
        <vt:i4>231</vt:i4>
      </vt:variant>
      <vt:variant>
        <vt:i4>0</vt:i4>
      </vt:variant>
      <vt:variant>
        <vt:i4>5</vt:i4>
      </vt:variant>
      <vt:variant>
        <vt:lpwstr>http://ec.europa.eu/regional_policy/sources/docgener/evaluation/evalsed/index_en.htm</vt:lpwstr>
      </vt:variant>
      <vt:variant>
        <vt:lpwstr/>
      </vt:variant>
      <vt:variant>
        <vt:i4>1376308</vt:i4>
      </vt:variant>
      <vt:variant>
        <vt:i4>221</vt:i4>
      </vt:variant>
      <vt:variant>
        <vt:i4>0</vt:i4>
      </vt:variant>
      <vt:variant>
        <vt:i4>5</vt:i4>
      </vt:variant>
      <vt:variant>
        <vt:lpwstr/>
      </vt:variant>
      <vt:variant>
        <vt:lpwstr>_Toc337631366</vt:lpwstr>
      </vt:variant>
      <vt:variant>
        <vt:i4>1376308</vt:i4>
      </vt:variant>
      <vt:variant>
        <vt:i4>215</vt:i4>
      </vt:variant>
      <vt:variant>
        <vt:i4>0</vt:i4>
      </vt:variant>
      <vt:variant>
        <vt:i4>5</vt:i4>
      </vt:variant>
      <vt:variant>
        <vt:lpwstr/>
      </vt:variant>
      <vt:variant>
        <vt:lpwstr>_Toc337631365</vt:lpwstr>
      </vt:variant>
      <vt:variant>
        <vt:i4>1376308</vt:i4>
      </vt:variant>
      <vt:variant>
        <vt:i4>209</vt:i4>
      </vt:variant>
      <vt:variant>
        <vt:i4>0</vt:i4>
      </vt:variant>
      <vt:variant>
        <vt:i4>5</vt:i4>
      </vt:variant>
      <vt:variant>
        <vt:lpwstr/>
      </vt:variant>
      <vt:variant>
        <vt:lpwstr>_Toc337631364</vt:lpwstr>
      </vt:variant>
      <vt:variant>
        <vt:i4>1376308</vt:i4>
      </vt:variant>
      <vt:variant>
        <vt:i4>203</vt:i4>
      </vt:variant>
      <vt:variant>
        <vt:i4>0</vt:i4>
      </vt:variant>
      <vt:variant>
        <vt:i4>5</vt:i4>
      </vt:variant>
      <vt:variant>
        <vt:lpwstr/>
      </vt:variant>
      <vt:variant>
        <vt:lpwstr>_Toc337631363</vt:lpwstr>
      </vt:variant>
      <vt:variant>
        <vt:i4>1376308</vt:i4>
      </vt:variant>
      <vt:variant>
        <vt:i4>197</vt:i4>
      </vt:variant>
      <vt:variant>
        <vt:i4>0</vt:i4>
      </vt:variant>
      <vt:variant>
        <vt:i4>5</vt:i4>
      </vt:variant>
      <vt:variant>
        <vt:lpwstr/>
      </vt:variant>
      <vt:variant>
        <vt:lpwstr>_Toc337631362</vt:lpwstr>
      </vt:variant>
      <vt:variant>
        <vt:i4>1376308</vt:i4>
      </vt:variant>
      <vt:variant>
        <vt:i4>191</vt:i4>
      </vt:variant>
      <vt:variant>
        <vt:i4>0</vt:i4>
      </vt:variant>
      <vt:variant>
        <vt:i4>5</vt:i4>
      </vt:variant>
      <vt:variant>
        <vt:lpwstr/>
      </vt:variant>
      <vt:variant>
        <vt:lpwstr>_Toc337631361</vt:lpwstr>
      </vt:variant>
      <vt:variant>
        <vt:i4>1376308</vt:i4>
      </vt:variant>
      <vt:variant>
        <vt:i4>185</vt:i4>
      </vt:variant>
      <vt:variant>
        <vt:i4>0</vt:i4>
      </vt:variant>
      <vt:variant>
        <vt:i4>5</vt:i4>
      </vt:variant>
      <vt:variant>
        <vt:lpwstr/>
      </vt:variant>
      <vt:variant>
        <vt:lpwstr>_Toc337631360</vt:lpwstr>
      </vt:variant>
      <vt:variant>
        <vt:i4>1441844</vt:i4>
      </vt:variant>
      <vt:variant>
        <vt:i4>179</vt:i4>
      </vt:variant>
      <vt:variant>
        <vt:i4>0</vt:i4>
      </vt:variant>
      <vt:variant>
        <vt:i4>5</vt:i4>
      </vt:variant>
      <vt:variant>
        <vt:lpwstr/>
      </vt:variant>
      <vt:variant>
        <vt:lpwstr>_Toc337631359</vt:lpwstr>
      </vt:variant>
      <vt:variant>
        <vt:i4>1441844</vt:i4>
      </vt:variant>
      <vt:variant>
        <vt:i4>173</vt:i4>
      </vt:variant>
      <vt:variant>
        <vt:i4>0</vt:i4>
      </vt:variant>
      <vt:variant>
        <vt:i4>5</vt:i4>
      </vt:variant>
      <vt:variant>
        <vt:lpwstr/>
      </vt:variant>
      <vt:variant>
        <vt:lpwstr>_Toc337631358</vt:lpwstr>
      </vt:variant>
      <vt:variant>
        <vt:i4>1441844</vt:i4>
      </vt:variant>
      <vt:variant>
        <vt:i4>167</vt:i4>
      </vt:variant>
      <vt:variant>
        <vt:i4>0</vt:i4>
      </vt:variant>
      <vt:variant>
        <vt:i4>5</vt:i4>
      </vt:variant>
      <vt:variant>
        <vt:lpwstr/>
      </vt:variant>
      <vt:variant>
        <vt:lpwstr>_Toc337631357</vt:lpwstr>
      </vt:variant>
      <vt:variant>
        <vt:i4>1441844</vt:i4>
      </vt:variant>
      <vt:variant>
        <vt:i4>161</vt:i4>
      </vt:variant>
      <vt:variant>
        <vt:i4>0</vt:i4>
      </vt:variant>
      <vt:variant>
        <vt:i4>5</vt:i4>
      </vt:variant>
      <vt:variant>
        <vt:lpwstr/>
      </vt:variant>
      <vt:variant>
        <vt:lpwstr>_Toc337631356</vt:lpwstr>
      </vt:variant>
      <vt:variant>
        <vt:i4>1441844</vt:i4>
      </vt:variant>
      <vt:variant>
        <vt:i4>155</vt:i4>
      </vt:variant>
      <vt:variant>
        <vt:i4>0</vt:i4>
      </vt:variant>
      <vt:variant>
        <vt:i4>5</vt:i4>
      </vt:variant>
      <vt:variant>
        <vt:lpwstr/>
      </vt:variant>
      <vt:variant>
        <vt:lpwstr>_Toc337631355</vt:lpwstr>
      </vt:variant>
      <vt:variant>
        <vt:i4>1441844</vt:i4>
      </vt:variant>
      <vt:variant>
        <vt:i4>149</vt:i4>
      </vt:variant>
      <vt:variant>
        <vt:i4>0</vt:i4>
      </vt:variant>
      <vt:variant>
        <vt:i4>5</vt:i4>
      </vt:variant>
      <vt:variant>
        <vt:lpwstr/>
      </vt:variant>
      <vt:variant>
        <vt:lpwstr>_Toc337631354</vt:lpwstr>
      </vt:variant>
      <vt:variant>
        <vt:i4>1441844</vt:i4>
      </vt:variant>
      <vt:variant>
        <vt:i4>143</vt:i4>
      </vt:variant>
      <vt:variant>
        <vt:i4>0</vt:i4>
      </vt:variant>
      <vt:variant>
        <vt:i4>5</vt:i4>
      </vt:variant>
      <vt:variant>
        <vt:lpwstr/>
      </vt:variant>
      <vt:variant>
        <vt:lpwstr>_Toc337631353</vt:lpwstr>
      </vt:variant>
      <vt:variant>
        <vt:i4>1441844</vt:i4>
      </vt:variant>
      <vt:variant>
        <vt:i4>137</vt:i4>
      </vt:variant>
      <vt:variant>
        <vt:i4>0</vt:i4>
      </vt:variant>
      <vt:variant>
        <vt:i4>5</vt:i4>
      </vt:variant>
      <vt:variant>
        <vt:lpwstr/>
      </vt:variant>
      <vt:variant>
        <vt:lpwstr>_Toc337631352</vt:lpwstr>
      </vt:variant>
      <vt:variant>
        <vt:i4>1441844</vt:i4>
      </vt:variant>
      <vt:variant>
        <vt:i4>131</vt:i4>
      </vt:variant>
      <vt:variant>
        <vt:i4>0</vt:i4>
      </vt:variant>
      <vt:variant>
        <vt:i4>5</vt:i4>
      </vt:variant>
      <vt:variant>
        <vt:lpwstr/>
      </vt:variant>
      <vt:variant>
        <vt:lpwstr>_Toc337631351</vt:lpwstr>
      </vt:variant>
      <vt:variant>
        <vt:i4>1441844</vt:i4>
      </vt:variant>
      <vt:variant>
        <vt:i4>125</vt:i4>
      </vt:variant>
      <vt:variant>
        <vt:i4>0</vt:i4>
      </vt:variant>
      <vt:variant>
        <vt:i4>5</vt:i4>
      </vt:variant>
      <vt:variant>
        <vt:lpwstr/>
      </vt:variant>
      <vt:variant>
        <vt:lpwstr>_Toc337631350</vt:lpwstr>
      </vt:variant>
      <vt:variant>
        <vt:i4>1507380</vt:i4>
      </vt:variant>
      <vt:variant>
        <vt:i4>119</vt:i4>
      </vt:variant>
      <vt:variant>
        <vt:i4>0</vt:i4>
      </vt:variant>
      <vt:variant>
        <vt:i4>5</vt:i4>
      </vt:variant>
      <vt:variant>
        <vt:lpwstr/>
      </vt:variant>
      <vt:variant>
        <vt:lpwstr>_Toc337631349</vt:lpwstr>
      </vt:variant>
      <vt:variant>
        <vt:i4>1507380</vt:i4>
      </vt:variant>
      <vt:variant>
        <vt:i4>113</vt:i4>
      </vt:variant>
      <vt:variant>
        <vt:i4>0</vt:i4>
      </vt:variant>
      <vt:variant>
        <vt:i4>5</vt:i4>
      </vt:variant>
      <vt:variant>
        <vt:lpwstr/>
      </vt:variant>
      <vt:variant>
        <vt:lpwstr>_Toc337631348</vt:lpwstr>
      </vt:variant>
      <vt:variant>
        <vt:i4>1507380</vt:i4>
      </vt:variant>
      <vt:variant>
        <vt:i4>107</vt:i4>
      </vt:variant>
      <vt:variant>
        <vt:i4>0</vt:i4>
      </vt:variant>
      <vt:variant>
        <vt:i4>5</vt:i4>
      </vt:variant>
      <vt:variant>
        <vt:lpwstr/>
      </vt:variant>
      <vt:variant>
        <vt:lpwstr>_Toc337631347</vt:lpwstr>
      </vt:variant>
      <vt:variant>
        <vt:i4>1507380</vt:i4>
      </vt:variant>
      <vt:variant>
        <vt:i4>101</vt:i4>
      </vt:variant>
      <vt:variant>
        <vt:i4>0</vt:i4>
      </vt:variant>
      <vt:variant>
        <vt:i4>5</vt:i4>
      </vt:variant>
      <vt:variant>
        <vt:lpwstr/>
      </vt:variant>
      <vt:variant>
        <vt:lpwstr>_Toc337631346</vt:lpwstr>
      </vt:variant>
      <vt:variant>
        <vt:i4>1507380</vt:i4>
      </vt:variant>
      <vt:variant>
        <vt:i4>95</vt:i4>
      </vt:variant>
      <vt:variant>
        <vt:i4>0</vt:i4>
      </vt:variant>
      <vt:variant>
        <vt:i4>5</vt:i4>
      </vt:variant>
      <vt:variant>
        <vt:lpwstr/>
      </vt:variant>
      <vt:variant>
        <vt:lpwstr>_Toc337631345</vt:lpwstr>
      </vt:variant>
      <vt:variant>
        <vt:i4>1507380</vt:i4>
      </vt:variant>
      <vt:variant>
        <vt:i4>89</vt:i4>
      </vt:variant>
      <vt:variant>
        <vt:i4>0</vt:i4>
      </vt:variant>
      <vt:variant>
        <vt:i4>5</vt:i4>
      </vt:variant>
      <vt:variant>
        <vt:lpwstr/>
      </vt:variant>
      <vt:variant>
        <vt:lpwstr>_Toc337631344</vt:lpwstr>
      </vt:variant>
      <vt:variant>
        <vt:i4>1507380</vt:i4>
      </vt:variant>
      <vt:variant>
        <vt:i4>83</vt:i4>
      </vt:variant>
      <vt:variant>
        <vt:i4>0</vt:i4>
      </vt:variant>
      <vt:variant>
        <vt:i4>5</vt:i4>
      </vt:variant>
      <vt:variant>
        <vt:lpwstr/>
      </vt:variant>
      <vt:variant>
        <vt:lpwstr>_Toc337631343</vt:lpwstr>
      </vt:variant>
      <vt:variant>
        <vt:i4>1507380</vt:i4>
      </vt:variant>
      <vt:variant>
        <vt:i4>77</vt:i4>
      </vt:variant>
      <vt:variant>
        <vt:i4>0</vt:i4>
      </vt:variant>
      <vt:variant>
        <vt:i4>5</vt:i4>
      </vt:variant>
      <vt:variant>
        <vt:lpwstr/>
      </vt:variant>
      <vt:variant>
        <vt:lpwstr>_Toc337631342</vt:lpwstr>
      </vt:variant>
      <vt:variant>
        <vt:i4>1507380</vt:i4>
      </vt:variant>
      <vt:variant>
        <vt:i4>71</vt:i4>
      </vt:variant>
      <vt:variant>
        <vt:i4>0</vt:i4>
      </vt:variant>
      <vt:variant>
        <vt:i4>5</vt:i4>
      </vt:variant>
      <vt:variant>
        <vt:lpwstr/>
      </vt:variant>
      <vt:variant>
        <vt:lpwstr>_Toc337631341</vt:lpwstr>
      </vt:variant>
      <vt:variant>
        <vt:i4>1507380</vt:i4>
      </vt:variant>
      <vt:variant>
        <vt:i4>65</vt:i4>
      </vt:variant>
      <vt:variant>
        <vt:i4>0</vt:i4>
      </vt:variant>
      <vt:variant>
        <vt:i4>5</vt:i4>
      </vt:variant>
      <vt:variant>
        <vt:lpwstr/>
      </vt:variant>
      <vt:variant>
        <vt:lpwstr>_Toc337631340</vt:lpwstr>
      </vt:variant>
      <vt:variant>
        <vt:i4>1048628</vt:i4>
      </vt:variant>
      <vt:variant>
        <vt:i4>59</vt:i4>
      </vt:variant>
      <vt:variant>
        <vt:i4>0</vt:i4>
      </vt:variant>
      <vt:variant>
        <vt:i4>5</vt:i4>
      </vt:variant>
      <vt:variant>
        <vt:lpwstr/>
      </vt:variant>
      <vt:variant>
        <vt:lpwstr>_Toc337631339</vt:lpwstr>
      </vt:variant>
      <vt:variant>
        <vt:i4>1048628</vt:i4>
      </vt:variant>
      <vt:variant>
        <vt:i4>53</vt:i4>
      </vt:variant>
      <vt:variant>
        <vt:i4>0</vt:i4>
      </vt:variant>
      <vt:variant>
        <vt:i4>5</vt:i4>
      </vt:variant>
      <vt:variant>
        <vt:lpwstr/>
      </vt:variant>
      <vt:variant>
        <vt:lpwstr>_Toc337631338</vt:lpwstr>
      </vt:variant>
      <vt:variant>
        <vt:i4>1048628</vt:i4>
      </vt:variant>
      <vt:variant>
        <vt:i4>47</vt:i4>
      </vt:variant>
      <vt:variant>
        <vt:i4>0</vt:i4>
      </vt:variant>
      <vt:variant>
        <vt:i4>5</vt:i4>
      </vt:variant>
      <vt:variant>
        <vt:lpwstr/>
      </vt:variant>
      <vt:variant>
        <vt:lpwstr>_Toc337631337</vt:lpwstr>
      </vt:variant>
      <vt:variant>
        <vt:i4>1048628</vt:i4>
      </vt:variant>
      <vt:variant>
        <vt:i4>41</vt:i4>
      </vt:variant>
      <vt:variant>
        <vt:i4>0</vt:i4>
      </vt:variant>
      <vt:variant>
        <vt:i4>5</vt:i4>
      </vt:variant>
      <vt:variant>
        <vt:lpwstr/>
      </vt:variant>
      <vt:variant>
        <vt:lpwstr>_Toc337631336</vt:lpwstr>
      </vt:variant>
      <vt:variant>
        <vt:i4>1048628</vt:i4>
      </vt:variant>
      <vt:variant>
        <vt:i4>35</vt:i4>
      </vt:variant>
      <vt:variant>
        <vt:i4>0</vt:i4>
      </vt:variant>
      <vt:variant>
        <vt:i4>5</vt:i4>
      </vt:variant>
      <vt:variant>
        <vt:lpwstr/>
      </vt:variant>
      <vt:variant>
        <vt:lpwstr>_Toc337631335</vt:lpwstr>
      </vt:variant>
      <vt:variant>
        <vt:i4>1048628</vt:i4>
      </vt:variant>
      <vt:variant>
        <vt:i4>29</vt:i4>
      </vt:variant>
      <vt:variant>
        <vt:i4>0</vt:i4>
      </vt:variant>
      <vt:variant>
        <vt:i4>5</vt:i4>
      </vt:variant>
      <vt:variant>
        <vt:lpwstr/>
      </vt:variant>
      <vt:variant>
        <vt:lpwstr>_Toc337631334</vt:lpwstr>
      </vt:variant>
      <vt:variant>
        <vt:i4>1048628</vt:i4>
      </vt:variant>
      <vt:variant>
        <vt:i4>23</vt:i4>
      </vt:variant>
      <vt:variant>
        <vt:i4>0</vt:i4>
      </vt:variant>
      <vt:variant>
        <vt:i4>5</vt:i4>
      </vt:variant>
      <vt:variant>
        <vt:lpwstr/>
      </vt:variant>
      <vt:variant>
        <vt:lpwstr>_Toc337631333</vt:lpwstr>
      </vt:variant>
      <vt:variant>
        <vt:i4>1048628</vt:i4>
      </vt:variant>
      <vt:variant>
        <vt:i4>17</vt:i4>
      </vt:variant>
      <vt:variant>
        <vt:i4>0</vt:i4>
      </vt:variant>
      <vt:variant>
        <vt:i4>5</vt:i4>
      </vt:variant>
      <vt:variant>
        <vt:lpwstr/>
      </vt:variant>
      <vt:variant>
        <vt:lpwstr>_Toc337631332</vt:lpwstr>
      </vt:variant>
      <vt:variant>
        <vt:i4>1048628</vt:i4>
      </vt:variant>
      <vt:variant>
        <vt:i4>11</vt:i4>
      </vt:variant>
      <vt:variant>
        <vt:i4>0</vt:i4>
      </vt:variant>
      <vt:variant>
        <vt:i4>5</vt:i4>
      </vt:variant>
      <vt:variant>
        <vt:lpwstr/>
      </vt:variant>
      <vt:variant>
        <vt:lpwstr>_Toc337631331</vt:lpwstr>
      </vt:variant>
      <vt:variant>
        <vt:i4>1048628</vt:i4>
      </vt:variant>
      <vt:variant>
        <vt:i4>5</vt:i4>
      </vt:variant>
      <vt:variant>
        <vt:i4>0</vt:i4>
      </vt:variant>
      <vt:variant>
        <vt:i4>5</vt:i4>
      </vt:variant>
      <vt:variant>
        <vt:lpwstr/>
      </vt:variant>
      <vt:variant>
        <vt:lpwstr>_Toc337631330</vt:lpwstr>
      </vt:variant>
      <vt:variant>
        <vt:i4>589858</vt:i4>
      </vt:variant>
      <vt:variant>
        <vt:i4>0</vt:i4>
      </vt:variant>
      <vt:variant>
        <vt:i4>0</vt:i4>
      </vt:variant>
      <vt:variant>
        <vt:i4>5</vt:i4>
      </vt:variant>
      <vt:variant>
        <vt:lpwstr>mailto:daniela.minichberger@interact-eu.net</vt:lpwstr>
      </vt:variant>
      <vt:variant>
        <vt:lpwstr/>
      </vt:variant>
      <vt:variant>
        <vt:i4>262225</vt:i4>
      </vt:variant>
      <vt:variant>
        <vt:i4>0</vt:i4>
      </vt:variant>
      <vt:variant>
        <vt:i4>0</vt:i4>
      </vt:variant>
      <vt:variant>
        <vt:i4>5</vt:i4>
      </vt:variant>
      <vt:variant>
        <vt:lpwstr>http://wiki.interact-eu.net/display/pc/Practical+Handbook+for+Ongoing+Evaluation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Ex ante Evaluation</dc:title>
  <dc:creator>Minichberger Daniela</dc:creator>
  <cp:lastModifiedBy>Oittinen Riikka Lapin liitto</cp:lastModifiedBy>
  <cp:revision>2</cp:revision>
  <cp:lastPrinted>2012-10-11T07:04:00Z</cp:lastPrinted>
  <dcterms:created xsi:type="dcterms:W3CDTF">2020-11-16T07:03:00Z</dcterms:created>
  <dcterms:modified xsi:type="dcterms:W3CDTF">2020-11-16T07:03:00Z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0x010100527427C4947B3442A30906F95A248B17</vt:lpwstr>
  </property>
</Properties>
</file>